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3FA4D" w14:textId="433A686E" w:rsidR="00C834C6" w:rsidRDefault="00E369BB" w:rsidP="00335F6B">
      <w:pPr>
        <w:pStyle w:val="Heading1"/>
        <w:jc w:val="left"/>
        <w:rPr>
          <w:szCs w:val="28"/>
        </w:rPr>
      </w:pPr>
      <w:r>
        <w:rPr>
          <w:noProof/>
        </w:rPr>
        <w:drawing>
          <wp:anchor distT="0" distB="0" distL="114300" distR="114300" simplePos="0" relativeHeight="251658240" behindDoc="0" locked="0" layoutInCell="1" allowOverlap="1" wp14:anchorId="7328DF09" wp14:editId="1E50D567">
            <wp:simplePos x="0" y="0"/>
            <wp:positionH relativeFrom="column">
              <wp:posOffset>5516880</wp:posOffset>
            </wp:positionH>
            <wp:positionV relativeFrom="paragraph">
              <wp:posOffset>-29845</wp:posOffset>
            </wp:positionV>
            <wp:extent cx="1006475" cy="680085"/>
            <wp:effectExtent l="0" t="0" r="3175" b="571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6475" cy="680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864EEA" w14:textId="681686B3" w:rsidR="00335F6B" w:rsidRPr="00E369BB" w:rsidRDefault="00335F6B" w:rsidP="00335F6B">
      <w:pPr>
        <w:pStyle w:val="Heading2"/>
        <w:rPr>
          <w:sz w:val="22"/>
          <w:szCs w:val="22"/>
        </w:rPr>
      </w:pPr>
      <w:r w:rsidRPr="00EC363B">
        <w:rPr>
          <w:sz w:val="20"/>
          <w:szCs w:val="20"/>
        </w:rPr>
        <w:t xml:space="preserve">1. </w:t>
      </w:r>
      <w:r w:rsidRPr="00E369BB">
        <w:rPr>
          <w:sz w:val="22"/>
          <w:szCs w:val="22"/>
        </w:rPr>
        <w:t>Introduction</w:t>
      </w:r>
      <w:r w:rsidR="00E369BB" w:rsidRPr="00E369BB">
        <w:rPr>
          <w:noProof/>
          <w:sz w:val="22"/>
          <w:szCs w:val="22"/>
        </w:rPr>
        <w:t xml:space="preserve"> </w:t>
      </w:r>
    </w:p>
    <w:p w14:paraId="508E32E9" w14:textId="77777777" w:rsidR="00335F6B" w:rsidRPr="00E369BB" w:rsidRDefault="00335F6B" w:rsidP="00335F6B">
      <w:pPr>
        <w:pStyle w:val="BodyText"/>
        <w:spacing w:before="6" w:line="249" w:lineRule="auto"/>
        <w:ind w:left="103" w:firstLine="0"/>
        <w:rPr>
          <w:rFonts w:cs="Arial"/>
          <w:szCs w:val="22"/>
        </w:rPr>
      </w:pPr>
      <w:r w:rsidRPr="00E369BB">
        <w:rPr>
          <w:rFonts w:cs="Arial"/>
          <w:szCs w:val="22"/>
        </w:rPr>
        <w:tab/>
        <w:t xml:space="preserve"> </w:t>
      </w:r>
    </w:p>
    <w:p w14:paraId="1B23BC98" w14:textId="7D872E25" w:rsidR="00335F6B" w:rsidRPr="00E369BB" w:rsidRDefault="00F564DB" w:rsidP="00E369BB">
      <w:pPr>
        <w:spacing w:before="6"/>
        <w:ind w:left="720"/>
        <w:jc w:val="both"/>
        <w:rPr>
          <w:rFonts w:cs="Arial"/>
          <w:szCs w:val="22"/>
        </w:rPr>
      </w:pPr>
      <w:r w:rsidRPr="00E369BB">
        <w:rPr>
          <w:rFonts w:cs="Arial"/>
          <w:color w:val="333333"/>
          <w:szCs w:val="22"/>
        </w:rPr>
        <w:t xml:space="preserve">At Priory </w:t>
      </w:r>
      <w:r w:rsidR="00944BD3" w:rsidRPr="00E369BB">
        <w:rPr>
          <w:rFonts w:cs="Arial"/>
          <w:color w:val="333333"/>
          <w:szCs w:val="22"/>
        </w:rPr>
        <w:t xml:space="preserve">CE </w:t>
      </w:r>
      <w:r w:rsidR="00F04252" w:rsidRPr="00E369BB">
        <w:rPr>
          <w:rFonts w:cs="Arial"/>
          <w:color w:val="333333"/>
          <w:szCs w:val="22"/>
        </w:rPr>
        <w:t>Academy</w:t>
      </w:r>
      <w:r w:rsidR="009437AD" w:rsidRPr="00E369BB">
        <w:rPr>
          <w:rFonts w:cs="Arial"/>
          <w:color w:val="333333"/>
          <w:szCs w:val="22"/>
        </w:rPr>
        <w:t>,</w:t>
      </w:r>
      <w:r w:rsidRPr="00E369BB">
        <w:rPr>
          <w:rFonts w:cs="Arial"/>
          <w:color w:val="333333"/>
          <w:szCs w:val="22"/>
        </w:rPr>
        <w:t xml:space="preserve"> </w:t>
      </w:r>
      <w:r w:rsidR="00701B20" w:rsidRPr="00E369BB">
        <w:rPr>
          <w:rFonts w:cs="Arial"/>
          <w:color w:val="333333"/>
          <w:szCs w:val="22"/>
        </w:rPr>
        <w:t>we</w:t>
      </w:r>
      <w:r w:rsidRPr="00E369BB">
        <w:rPr>
          <w:rFonts w:cs="Arial"/>
          <w:color w:val="333333"/>
          <w:szCs w:val="22"/>
        </w:rPr>
        <w:t xml:space="preserve"> valu</w:t>
      </w:r>
      <w:r w:rsidR="00701B20" w:rsidRPr="00E369BB">
        <w:rPr>
          <w:rFonts w:cs="Arial"/>
          <w:color w:val="333333"/>
          <w:szCs w:val="22"/>
        </w:rPr>
        <w:t>e</w:t>
      </w:r>
      <w:r w:rsidRPr="00E369BB">
        <w:rPr>
          <w:rFonts w:cs="Arial"/>
          <w:color w:val="333333"/>
          <w:szCs w:val="22"/>
        </w:rPr>
        <w:t xml:space="preserve"> the individuality of </w:t>
      </w:r>
      <w:r w:rsidR="00701B20" w:rsidRPr="00E369BB">
        <w:rPr>
          <w:rFonts w:cs="Arial"/>
          <w:color w:val="333333"/>
          <w:szCs w:val="22"/>
        </w:rPr>
        <w:t>all</w:t>
      </w:r>
      <w:r w:rsidRPr="00E369BB">
        <w:rPr>
          <w:rFonts w:cs="Arial"/>
          <w:color w:val="333333"/>
          <w:szCs w:val="22"/>
        </w:rPr>
        <w:t xml:space="preserve"> our children. We are committed to giving everyone the opportunity to achieve the highest of standards. This policy helps to ensure that this </w:t>
      </w:r>
      <w:r w:rsidRPr="00E369BB">
        <w:rPr>
          <w:rFonts w:cs="Arial"/>
          <w:szCs w:val="22"/>
        </w:rPr>
        <w:t>happens for all the children in our school – regardless of their age, gender, ethnicity, attainment or background.</w:t>
      </w:r>
    </w:p>
    <w:p w14:paraId="74C80C37" w14:textId="39897FBC" w:rsidR="009B18EE" w:rsidRPr="00E369BB" w:rsidRDefault="009B18EE" w:rsidP="00E369BB">
      <w:pPr>
        <w:spacing w:before="6"/>
        <w:ind w:left="720"/>
        <w:jc w:val="both"/>
        <w:rPr>
          <w:rFonts w:eastAsia="Arial" w:cs="Arial"/>
          <w:szCs w:val="22"/>
        </w:rPr>
      </w:pPr>
    </w:p>
    <w:p w14:paraId="47785A48" w14:textId="58E4775D" w:rsidR="00F564DB" w:rsidRPr="00E369BB" w:rsidRDefault="009B18EE" w:rsidP="00E369BB">
      <w:pPr>
        <w:spacing w:before="6"/>
        <w:ind w:left="720"/>
        <w:jc w:val="both"/>
        <w:rPr>
          <w:rFonts w:eastAsia="Arial" w:cs="Arial"/>
          <w:szCs w:val="22"/>
        </w:rPr>
      </w:pPr>
      <w:r w:rsidRPr="00E369BB">
        <w:rPr>
          <w:rFonts w:cs="Arial"/>
          <w:szCs w:val="22"/>
        </w:rPr>
        <w:t>Our Inclusion Hub supports learners from all groups, including Special Educational Needs and Disabilities (SEND). A collaborative and holistic approach ensures that learners’ well-being is supported as much as their academic skills. As a</w:t>
      </w:r>
      <w:r w:rsidR="00594D19" w:rsidRPr="00E369BB">
        <w:rPr>
          <w:rFonts w:cs="Arial"/>
          <w:szCs w:val="22"/>
        </w:rPr>
        <w:t xml:space="preserve"> Trauma Sensitive </w:t>
      </w:r>
      <w:r w:rsidR="002D067D" w:rsidRPr="00E369BB">
        <w:rPr>
          <w:rFonts w:cs="Arial"/>
          <w:szCs w:val="22"/>
        </w:rPr>
        <w:t>school,</w:t>
      </w:r>
      <w:r w:rsidRPr="00E369BB">
        <w:rPr>
          <w:rFonts w:cs="Arial"/>
          <w:szCs w:val="22"/>
        </w:rPr>
        <w:t xml:space="preserve"> emotional literacy, emotion coaching and bespoke therapeutic behaviour support are at the heart of our practice. Inclusion Assistants provide rigorously monitored evidence-based interventions to support learners in their main area of need. Inclusion Leads work closely with families and a range of agencies to provide Social, Emotional and Mental Health (SEMH) support for pupils and parents through 1:1 coaching sessions, peer support, health and well-being events and positive parenting through Family Links. In this way, our Inclusion Hub support the whole child to ensure that they can be the best that they can be</w:t>
      </w:r>
    </w:p>
    <w:p w14:paraId="6F2C5EAF" w14:textId="77777777" w:rsidR="00F564DB" w:rsidRPr="00E369BB" w:rsidRDefault="00F564DB" w:rsidP="00E369BB">
      <w:pPr>
        <w:spacing w:beforeAutospacing="1" w:afterAutospacing="1"/>
        <w:jc w:val="both"/>
        <w:rPr>
          <w:rFonts w:cs="Arial"/>
          <w:color w:val="333333"/>
          <w:szCs w:val="22"/>
        </w:rPr>
      </w:pPr>
      <w:r w:rsidRPr="00E369BB">
        <w:rPr>
          <w:rFonts w:cs="Arial"/>
          <w:b/>
          <w:bCs/>
          <w:color w:val="333333"/>
          <w:szCs w:val="22"/>
        </w:rPr>
        <w:t>2. Aims and objectives</w:t>
      </w:r>
    </w:p>
    <w:p w14:paraId="6884C9F5" w14:textId="64D0562D" w:rsidR="00F564DB" w:rsidRPr="00E369BB" w:rsidRDefault="00F564DB" w:rsidP="00E369BB">
      <w:pPr>
        <w:spacing w:before="100" w:beforeAutospacing="1" w:after="100" w:afterAutospacing="1"/>
        <w:ind w:left="720"/>
        <w:jc w:val="both"/>
        <w:rPr>
          <w:rFonts w:cs="Arial"/>
          <w:color w:val="333333"/>
          <w:szCs w:val="22"/>
        </w:rPr>
      </w:pPr>
      <w:r w:rsidRPr="00E369BB">
        <w:rPr>
          <w:rFonts w:cs="Arial"/>
          <w:color w:val="333333"/>
          <w:szCs w:val="22"/>
        </w:rPr>
        <w:t xml:space="preserve">We are an inclusive </w:t>
      </w:r>
      <w:r w:rsidR="009437AD" w:rsidRPr="00E369BB">
        <w:rPr>
          <w:rFonts w:cs="Arial"/>
          <w:color w:val="333333"/>
          <w:szCs w:val="22"/>
        </w:rPr>
        <w:t>school;</w:t>
      </w:r>
      <w:r w:rsidRPr="00E369BB">
        <w:rPr>
          <w:rFonts w:cs="Arial"/>
          <w:color w:val="333333"/>
          <w:szCs w:val="22"/>
        </w:rPr>
        <w:t xml:space="preserve"> we ensure this by actively seeking the removal of the barriers to learning and participation that can hinder or exclude individuals or groups of pupils. This means that equality of opportunity must be a reality for our children. We make this a reality through the attention we pay to the different groups of children within our school including:</w:t>
      </w:r>
    </w:p>
    <w:p w14:paraId="4944BA7C" w14:textId="77777777" w:rsidR="00F564DB" w:rsidRPr="00E369BB" w:rsidRDefault="00F564DB" w:rsidP="00E369BB">
      <w:pPr>
        <w:numPr>
          <w:ilvl w:val="0"/>
          <w:numId w:val="5"/>
        </w:numPr>
        <w:spacing w:before="195" w:after="195" w:line="312" w:lineRule="atLeast"/>
        <w:jc w:val="both"/>
        <w:rPr>
          <w:rFonts w:cs="Arial"/>
          <w:color w:val="333333"/>
          <w:szCs w:val="22"/>
        </w:rPr>
      </w:pPr>
      <w:r w:rsidRPr="00E369BB">
        <w:rPr>
          <w:rFonts w:cs="Arial"/>
          <w:color w:val="333333"/>
          <w:szCs w:val="22"/>
        </w:rPr>
        <w:t>Girls and boys;</w:t>
      </w:r>
    </w:p>
    <w:p w14:paraId="6CB2F1E6" w14:textId="77777777" w:rsidR="00F564DB" w:rsidRPr="00E369BB" w:rsidRDefault="00F564DB" w:rsidP="00E369BB">
      <w:pPr>
        <w:numPr>
          <w:ilvl w:val="0"/>
          <w:numId w:val="5"/>
        </w:numPr>
        <w:spacing w:before="195" w:after="195" w:line="312" w:lineRule="atLeast"/>
        <w:jc w:val="both"/>
        <w:rPr>
          <w:rFonts w:cs="Arial"/>
          <w:color w:val="333333"/>
          <w:szCs w:val="22"/>
        </w:rPr>
      </w:pPr>
      <w:r w:rsidRPr="00E369BB">
        <w:rPr>
          <w:rFonts w:cs="Arial"/>
          <w:color w:val="333333"/>
          <w:szCs w:val="22"/>
        </w:rPr>
        <w:t>Ethnic and faith groups;</w:t>
      </w:r>
    </w:p>
    <w:p w14:paraId="27F6F001" w14:textId="77777777" w:rsidR="00F564DB" w:rsidRPr="00E369BB" w:rsidRDefault="00F564DB" w:rsidP="00E369BB">
      <w:pPr>
        <w:numPr>
          <w:ilvl w:val="0"/>
          <w:numId w:val="5"/>
        </w:numPr>
        <w:spacing w:before="195" w:after="195" w:line="312" w:lineRule="atLeast"/>
        <w:jc w:val="both"/>
        <w:rPr>
          <w:rFonts w:cs="Arial"/>
          <w:color w:val="333333"/>
          <w:szCs w:val="22"/>
        </w:rPr>
      </w:pPr>
      <w:r w:rsidRPr="00E369BB">
        <w:rPr>
          <w:rFonts w:cs="Arial"/>
          <w:color w:val="333333"/>
          <w:szCs w:val="22"/>
        </w:rPr>
        <w:t>Children who need support to learn English as an additional language;</w:t>
      </w:r>
    </w:p>
    <w:p w14:paraId="47621C1F" w14:textId="187EDEBD" w:rsidR="00F564DB" w:rsidRPr="00E369BB" w:rsidRDefault="00F564DB" w:rsidP="00E369BB">
      <w:pPr>
        <w:numPr>
          <w:ilvl w:val="0"/>
          <w:numId w:val="5"/>
        </w:numPr>
        <w:spacing w:before="195" w:after="195" w:line="312" w:lineRule="atLeast"/>
        <w:jc w:val="both"/>
        <w:rPr>
          <w:rFonts w:cs="Arial"/>
          <w:color w:val="333333"/>
          <w:szCs w:val="22"/>
        </w:rPr>
      </w:pPr>
      <w:r w:rsidRPr="00E369BB">
        <w:rPr>
          <w:rFonts w:cs="Arial"/>
          <w:color w:val="333333"/>
          <w:szCs w:val="22"/>
        </w:rPr>
        <w:t>Children with special educational needs and disabilities;</w:t>
      </w:r>
    </w:p>
    <w:p w14:paraId="5633BDE5" w14:textId="5B3E95B1" w:rsidR="00F564DB" w:rsidRPr="00E369BB" w:rsidRDefault="00F564DB" w:rsidP="00E369BB">
      <w:pPr>
        <w:numPr>
          <w:ilvl w:val="0"/>
          <w:numId w:val="5"/>
        </w:numPr>
        <w:spacing w:before="195" w:after="195" w:line="312" w:lineRule="atLeast"/>
        <w:jc w:val="both"/>
        <w:rPr>
          <w:rFonts w:cs="Arial"/>
          <w:color w:val="333333"/>
          <w:szCs w:val="22"/>
        </w:rPr>
      </w:pPr>
      <w:r w:rsidRPr="00E369BB">
        <w:rPr>
          <w:rFonts w:cs="Arial"/>
          <w:color w:val="333333"/>
          <w:szCs w:val="22"/>
        </w:rPr>
        <w:t xml:space="preserve">Children who have suffered </w:t>
      </w:r>
      <w:r w:rsidR="009B18EE" w:rsidRPr="00E369BB">
        <w:rPr>
          <w:rFonts w:cs="Arial"/>
          <w:color w:val="333333"/>
          <w:szCs w:val="22"/>
        </w:rPr>
        <w:t>an</w:t>
      </w:r>
      <w:r w:rsidRPr="00E369BB">
        <w:rPr>
          <w:rFonts w:cs="Arial"/>
          <w:color w:val="333333"/>
          <w:szCs w:val="22"/>
        </w:rPr>
        <w:t xml:space="preserve"> early trauma</w:t>
      </w:r>
      <w:r w:rsidR="0061794E" w:rsidRPr="00E369BB">
        <w:rPr>
          <w:rFonts w:cs="Arial"/>
          <w:color w:val="333333"/>
          <w:szCs w:val="22"/>
        </w:rPr>
        <w:t>;</w:t>
      </w:r>
    </w:p>
    <w:p w14:paraId="676DACE2" w14:textId="3158D811" w:rsidR="0061794E" w:rsidRPr="00E369BB" w:rsidRDefault="0061794E" w:rsidP="00E369BB">
      <w:pPr>
        <w:numPr>
          <w:ilvl w:val="0"/>
          <w:numId w:val="5"/>
        </w:numPr>
        <w:spacing w:before="195" w:after="195" w:line="312" w:lineRule="atLeast"/>
        <w:jc w:val="both"/>
        <w:rPr>
          <w:rFonts w:cs="Arial"/>
          <w:color w:val="333333"/>
          <w:szCs w:val="22"/>
        </w:rPr>
      </w:pPr>
      <w:r w:rsidRPr="00E369BB">
        <w:rPr>
          <w:rFonts w:cs="Arial"/>
          <w:color w:val="333333"/>
          <w:szCs w:val="22"/>
        </w:rPr>
        <w:t>Children with social, emotional and mental health difficulties;</w:t>
      </w:r>
    </w:p>
    <w:p w14:paraId="19DDAF39" w14:textId="77777777" w:rsidR="00F564DB" w:rsidRPr="00E369BB" w:rsidRDefault="00F564DB" w:rsidP="00E369BB">
      <w:pPr>
        <w:numPr>
          <w:ilvl w:val="0"/>
          <w:numId w:val="5"/>
        </w:numPr>
        <w:spacing w:before="195" w:after="195" w:line="312" w:lineRule="atLeast"/>
        <w:jc w:val="both"/>
        <w:rPr>
          <w:rFonts w:cs="Arial"/>
          <w:color w:val="333333"/>
          <w:szCs w:val="22"/>
        </w:rPr>
      </w:pPr>
      <w:r w:rsidRPr="00E369BB">
        <w:rPr>
          <w:rFonts w:cs="Arial"/>
          <w:color w:val="333333"/>
          <w:szCs w:val="22"/>
        </w:rPr>
        <w:t>Gifted and talented children;</w:t>
      </w:r>
    </w:p>
    <w:p w14:paraId="6897EF01" w14:textId="77777777" w:rsidR="00F564DB" w:rsidRPr="00E369BB" w:rsidRDefault="00F564DB" w:rsidP="00E369BB">
      <w:pPr>
        <w:numPr>
          <w:ilvl w:val="0"/>
          <w:numId w:val="5"/>
        </w:numPr>
        <w:spacing w:before="195" w:after="195" w:line="312" w:lineRule="atLeast"/>
        <w:jc w:val="both"/>
        <w:rPr>
          <w:rFonts w:cs="Arial"/>
          <w:color w:val="333333"/>
          <w:szCs w:val="22"/>
        </w:rPr>
      </w:pPr>
      <w:r w:rsidRPr="00E369BB">
        <w:rPr>
          <w:rFonts w:cs="Arial"/>
          <w:color w:val="333333"/>
          <w:szCs w:val="22"/>
        </w:rPr>
        <w:t>Any children who are at risk of disaffection or exclusion;</w:t>
      </w:r>
    </w:p>
    <w:p w14:paraId="27B8D647" w14:textId="77777777" w:rsidR="00F564DB" w:rsidRPr="00E369BB" w:rsidRDefault="00F564DB" w:rsidP="00E369BB">
      <w:pPr>
        <w:numPr>
          <w:ilvl w:val="0"/>
          <w:numId w:val="5"/>
        </w:numPr>
        <w:spacing w:before="195" w:after="195" w:line="312" w:lineRule="atLeast"/>
        <w:jc w:val="both"/>
        <w:rPr>
          <w:rFonts w:cs="Arial"/>
          <w:color w:val="333333"/>
          <w:szCs w:val="22"/>
        </w:rPr>
      </w:pPr>
      <w:r w:rsidRPr="00E369BB">
        <w:rPr>
          <w:rFonts w:cs="Arial"/>
          <w:color w:val="333333"/>
          <w:szCs w:val="22"/>
        </w:rPr>
        <w:t>Travellers and asylum seekers;</w:t>
      </w:r>
    </w:p>
    <w:p w14:paraId="79011E42" w14:textId="5C46773E" w:rsidR="00F564DB" w:rsidRPr="00E369BB" w:rsidRDefault="00F564DB" w:rsidP="00E369BB">
      <w:pPr>
        <w:numPr>
          <w:ilvl w:val="0"/>
          <w:numId w:val="5"/>
        </w:numPr>
        <w:spacing w:before="195" w:after="195" w:line="312" w:lineRule="atLeast"/>
        <w:jc w:val="both"/>
        <w:rPr>
          <w:rFonts w:cs="Arial"/>
          <w:color w:val="333333"/>
          <w:szCs w:val="22"/>
        </w:rPr>
      </w:pPr>
      <w:r w:rsidRPr="00E369BB">
        <w:rPr>
          <w:rFonts w:cs="Arial"/>
          <w:color w:val="333333"/>
          <w:szCs w:val="22"/>
        </w:rPr>
        <w:t>Looked after children</w:t>
      </w:r>
      <w:r w:rsidR="00D17A63" w:rsidRPr="00E369BB">
        <w:rPr>
          <w:rFonts w:cs="Arial"/>
          <w:color w:val="333333"/>
          <w:szCs w:val="22"/>
        </w:rPr>
        <w:t xml:space="preserve"> (LAC), Pre LAC or Post </w:t>
      </w:r>
      <w:proofErr w:type="spellStart"/>
      <w:r w:rsidR="00D17A63" w:rsidRPr="00E369BB">
        <w:rPr>
          <w:rFonts w:cs="Arial"/>
          <w:color w:val="333333"/>
          <w:szCs w:val="22"/>
        </w:rPr>
        <w:t>LAc</w:t>
      </w:r>
      <w:proofErr w:type="spellEnd"/>
      <w:r w:rsidRPr="00E369BB">
        <w:rPr>
          <w:rFonts w:cs="Arial"/>
          <w:color w:val="333333"/>
          <w:szCs w:val="22"/>
        </w:rPr>
        <w:t>;</w:t>
      </w:r>
    </w:p>
    <w:p w14:paraId="71057082" w14:textId="16596C67" w:rsidR="00F564DB" w:rsidRPr="00E369BB" w:rsidRDefault="00F564DB" w:rsidP="00E369BB">
      <w:pPr>
        <w:numPr>
          <w:ilvl w:val="0"/>
          <w:numId w:val="5"/>
        </w:numPr>
        <w:spacing w:before="195" w:after="195" w:line="312" w:lineRule="atLeast"/>
        <w:jc w:val="both"/>
        <w:rPr>
          <w:rFonts w:cs="Arial"/>
          <w:color w:val="333333"/>
          <w:szCs w:val="22"/>
        </w:rPr>
      </w:pPr>
      <w:r w:rsidRPr="00E369BB">
        <w:rPr>
          <w:rFonts w:cs="Arial"/>
          <w:color w:val="333333"/>
          <w:szCs w:val="22"/>
        </w:rPr>
        <w:t>Young Carers</w:t>
      </w:r>
      <w:r w:rsidR="00D17A63" w:rsidRPr="00E369BB">
        <w:rPr>
          <w:rFonts w:cs="Arial"/>
          <w:color w:val="333333"/>
          <w:szCs w:val="22"/>
        </w:rPr>
        <w:t>;</w:t>
      </w:r>
    </w:p>
    <w:p w14:paraId="3AF2BA38" w14:textId="4EA0A0AA" w:rsidR="00F564DB" w:rsidRPr="00E369BB" w:rsidRDefault="00F564DB" w:rsidP="00E369BB">
      <w:pPr>
        <w:numPr>
          <w:ilvl w:val="0"/>
          <w:numId w:val="5"/>
        </w:numPr>
        <w:spacing w:before="195" w:after="195" w:line="312" w:lineRule="atLeast"/>
        <w:jc w:val="both"/>
        <w:rPr>
          <w:rFonts w:cs="Arial"/>
          <w:color w:val="333333"/>
          <w:szCs w:val="22"/>
        </w:rPr>
      </w:pPr>
      <w:r w:rsidRPr="00E369BB">
        <w:rPr>
          <w:rFonts w:cs="Arial"/>
          <w:color w:val="333333"/>
          <w:szCs w:val="22"/>
        </w:rPr>
        <w:t>Children and their families who require support for mental health issues, drug and alcohol misuse and domestic violence.</w:t>
      </w:r>
    </w:p>
    <w:p w14:paraId="5AE1A347" w14:textId="5E9258FC" w:rsidR="00F564DB" w:rsidRPr="00E369BB" w:rsidRDefault="00F564DB" w:rsidP="00E369BB">
      <w:pPr>
        <w:spacing w:before="100" w:beforeAutospacing="1" w:after="100" w:afterAutospacing="1"/>
        <w:ind w:left="360"/>
        <w:jc w:val="both"/>
        <w:rPr>
          <w:rFonts w:cs="Arial"/>
          <w:color w:val="333333"/>
          <w:szCs w:val="22"/>
        </w:rPr>
      </w:pPr>
      <w:r w:rsidRPr="00E369BB">
        <w:rPr>
          <w:rFonts w:cs="Arial"/>
          <w:color w:val="333333"/>
          <w:szCs w:val="22"/>
        </w:rPr>
        <w:t>The National Curriculum is our starting point for planning a curriculum that meets the specific needs of individuals and groups of children. We do this through:</w:t>
      </w:r>
    </w:p>
    <w:p w14:paraId="1D41C87E" w14:textId="77777777" w:rsidR="00F564DB" w:rsidRPr="00E369BB" w:rsidRDefault="00F564DB" w:rsidP="00E369BB">
      <w:pPr>
        <w:numPr>
          <w:ilvl w:val="0"/>
          <w:numId w:val="6"/>
        </w:numPr>
        <w:spacing w:before="195" w:after="195" w:line="312" w:lineRule="atLeast"/>
        <w:jc w:val="both"/>
        <w:rPr>
          <w:rFonts w:cs="Arial"/>
          <w:color w:val="333333"/>
          <w:szCs w:val="22"/>
        </w:rPr>
      </w:pPr>
      <w:r w:rsidRPr="00E369BB">
        <w:rPr>
          <w:rFonts w:cs="Arial"/>
          <w:color w:val="333333"/>
          <w:szCs w:val="22"/>
        </w:rPr>
        <w:lastRenderedPageBreak/>
        <w:t>Setting suitable learning challenges;</w:t>
      </w:r>
    </w:p>
    <w:p w14:paraId="7FB55140" w14:textId="77777777" w:rsidR="00F564DB" w:rsidRPr="00E369BB" w:rsidRDefault="00F564DB" w:rsidP="00E369BB">
      <w:pPr>
        <w:numPr>
          <w:ilvl w:val="0"/>
          <w:numId w:val="6"/>
        </w:numPr>
        <w:spacing w:before="195" w:after="195" w:line="312" w:lineRule="atLeast"/>
        <w:jc w:val="both"/>
        <w:rPr>
          <w:rFonts w:cs="Arial"/>
          <w:color w:val="333333"/>
          <w:szCs w:val="22"/>
        </w:rPr>
      </w:pPr>
      <w:r w:rsidRPr="00E369BB">
        <w:rPr>
          <w:rFonts w:cs="Arial"/>
          <w:color w:val="333333"/>
          <w:szCs w:val="22"/>
        </w:rPr>
        <w:t>Responding to children’s diverse learning needs;</w:t>
      </w:r>
    </w:p>
    <w:p w14:paraId="69FB0F64" w14:textId="77777777" w:rsidR="00F564DB" w:rsidRPr="00E369BB" w:rsidRDefault="00F564DB" w:rsidP="00E369BB">
      <w:pPr>
        <w:numPr>
          <w:ilvl w:val="0"/>
          <w:numId w:val="6"/>
        </w:numPr>
        <w:spacing w:before="195" w:after="195" w:line="312" w:lineRule="atLeast"/>
        <w:jc w:val="both"/>
        <w:rPr>
          <w:rFonts w:cs="Arial"/>
          <w:color w:val="333333"/>
          <w:szCs w:val="22"/>
        </w:rPr>
      </w:pPr>
      <w:r w:rsidRPr="00E369BB">
        <w:rPr>
          <w:rFonts w:cs="Arial"/>
          <w:color w:val="333333"/>
          <w:szCs w:val="22"/>
        </w:rPr>
        <w:t>Overcoming potential barriers to learning and assessment for individuals and groups of pupils;</w:t>
      </w:r>
    </w:p>
    <w:p w14:paraId="5F8A5501" w14:textId="561DB148" w:rsidR="00F564DB" w:rsidRPr="00E369BB" w:rsidRDefault="00F564DB" w:rsidP="00E369BB">
      <w:pPr>
        <w:numPr>
          <w:ilvl w:val="0"/>
          <w:numId w:val="6"/>
        </w:numPr>
        <w:spacing w:before="195" w:after="195" w:line="312" w:lineRule="atLeast"/>
        <w:jc w:val="both"/>
        <w:rPr>
          <w:rFonts w:cs="Arial"/>
          <w:color w:val="333333"/>
          <w:szCs w:val="22"/>
        </w:rPr>
      </w:pPr>
      <w:r w:rsidRPr="00E369BB">
        <w:rPr>
          <w:rFonts w:cs="Arial"/>
          <w:color w:val="333333"/>
          <w:szCs w:val="22"/>
        </w:rPr>
        <w:t>Providing other curricular opportunities outside the National Curriculum to meet the needs of individuals or groups of children. (This includes speech and language therapy and mobility training.)</w:t>
      </w:r>
    </w:p>
    <w:p w14:paraId="4C26F33E" w14:textId="13C771F8" w:rsidR="00F564DB" w:rsidRPr="00E369BB" w:rsidRDefault="00F564DB" w:rsidP="00E369BB">
      <w:pPr>
        <w:numPr>
          <w:ilvl w:val="0"/>
          <w:numId w:val="6"/>
        </w:numPr>
        <w:spacing w:before="195" w:after="195" w:line="312" w:lineRule="atLeast"/>
        <w:jc w:val="both"/>
        <w:rPr>
          <w:rFonts w:cs="Arial"/>
          <w:color w:val="333333"/>
          <w:szCs w:val="22"/>
        </w:rPr>
      </w:pPr>
      <w:r w:rsidRPr="00E369BB">
        <w:rPr>
          <w:rFonts w:cs="Arial"/>
          <w:color w:val="333333"/>
          <w:szCs w:val="22"/>
        </w:rPr>
        <w:t xml:space="preserve">Being </w:t>
      </w:r>
      <w:r w:rsidR="00F04252" w:rsidRPr="00E369BB">
        <w:rPr>
          <w:rFonts w:cs="Arial"/>
          <w:color w:val="333333"/>
          <w:szCs w:val="22"/>
        </w:rPr>
        <w:t xml:space="preserve">Trauma sensitive </w:t>
      </w:r>
      <w:r w:rsidRPr="00E369BB">
        <w:rPr>
          <w:rFonts w:cs="Arial"/>
          <w:color w:val="333333"/>
          <w:szCs w:val="22"/>
        </w:rPr>
        <w:t xml:space="preserve"> </w:t>
      </w:r>
    </w:p>
    <w:p w14:paraId="430C727A" w14:textId="2C506370" w:rsidR="00F564DB" w:rsidRPr="00E369BB" w:rsidRDefault="00F564DB" w:rsidP="00E369BB">
      <w:pPr>
        <w:numPr>
          <w:ilvl w:val="0"/>
          <w:numId w:val="6"/>
        </w:numPr>
        <w:spacing w:before="195" w:after="195" w:line="312" w:lineRule="atLeast"/>
        <w:jc w:val="both"/>
        <w:rPr>
          <w:rFonts w:cs="Arial"/>
          <w:color w:val="333333"/>
          <w:szCs w:val="22"/>
        </w:rPr>
      </w:pPr>
      <w:r w:rsidRPr="00E369BB">
        <w:rPr>
          <w:rFonts w:cs="Arial"/>
          <w:color w:val="333333"/>
          <w:szCs w:val="22"/>
        </w:rPr>
        <w:t xml:space="preserve">Being Young Carer Aware </w:t>
      </w:r>
    </w:p>
    <w:p w14:paraId="0715BB32" w14:textId="7808275B" w:rsidR="00D2465B" w:rsidRPr="00E369BB" w:rsidRDefault="00F564DB" w:rsidP="00E369BB">
      <w:pPr>
        <w:numPr>
          <w:ilvl w:val="0"/>
          <w:numId w:val="6"/>
        </w:numPr>
        <w:spacing w:before="195" w:after="195" w:line="312" w:lineRule="atLeast"/>
        <w:jc w:val="both"/>
        <w:rPr>
          <w:rFonts w:cs="Arial"/>
          <w:color w:val="333333"/>
          <w:szCs w:val="22"/>
        </w:rPr>
      </w:pPr>
      <w:r w:rsidRPr="00E369BB">
        <w:rPr>
          <w:rFonts w:cs="Arial"/>
          <w:color w:val="333333"/>
          <w:szCs w:val="22"/>
        </w:rPr>
        <w:t>Pro</w:t>
      </w:r>
      <w:r w:rsidR="0061794E" w:rsidRPr="00E369BB">
        <w:rPr>
          <w:rFonts w:cs="Arial"/>
          <w:color w:val="333333"/>
          <w:szCs w:val="22"/>
        </w:rPr>
        <w:t>viding bespoke</w:t>
      </w:r>
      <w:r w:rsidR="00F04252" w:rsidRPr="00E369BB">
        <w:rPr>
          <w:rFonts w:cs="Arial"/>
          <w:color w:val="333333"/>
          <w:szCs w:val="22"/>
        </w:rPr>
        <w:t xml:space="preserve"> therapeutic</w:t>
      </w:r>
      <w:r w:rsidR="0061794E" w:rsidRPr="00E369BB">
        <w:rPr>
          <w:rFonts w:cs="Arial"/>
          <w:color w:val="333333"/>
          <w:szCs w:val="22"/>
        </w:rPr>
        <w:t xml:space="preserve"> behaviour support through the SUCCESS approach</w:t>
      </w:r>
    </w:p>
    <w:p w14:paraId="6EF7195C" w14:textId="766C08F3" w:rsidR="00F564DB" w:rsidRPr="00E369BB" w:rsidRDefault="00F564DB" w:rsidP="00E369BB">
      <w:pPr>
        <w:spacing w:before="100" w:beforeAutospacing="1" w:after="100" w:afterAutospacing="1"/>
        <w:ind w:left="360"/>
        <w:jc w:val="both"/>
        <w:rPr>
          <w:rFonts w:cs="Arial"/>
          <w:color w:val="333333"/>
          <w:szCs w:val="22"/>
        </w:rPr>
      </w:pPr>
      <w:r w:rsidRPr="00E369BB">
        <w:rPr>
          <w:rFonts w:cs="Arial"/>
          <w:color w:val="333333"/>
          <w:szCs w:val="22"/>
        </w:rPr>
        <w:t>We achieve educational inclusion by continually reviewing what we do, through asking ourselves these key questions:</w:t>
      </w:r>
    </w:p>
    <w:p w14:paraId="1894C17B" w14:textId="77777777" w:rsidR="00F564DB" w:rsidRPr="00E369BB" w:rsidRDefault="00F564DB" w:rsidP="00E369BB">
      <w:pPr>
        <w:numPr>
          <w:ilvl w:val="0"/>
          <w:numId w:val="7"/>
        </w:numPr>
        <w:spacing w:before="195" w:after="195" w:line="312" w:lineRule="atLeast"/>
        <w:jc w:val="both"/>
        <w:rPr>
          <w:rFonts w:cs="Arial"/>
          <w:color w:val="333333"/>
          <w:szCs w:val="22"/>
        </w:rPr>
      </w:pPr>
      <w:r w:rsidRPr="00E369BB">
        <w:rPr>
          <w:rFonts w:cs="Arial"/>
          <w:color w:val="333333"/>
          <w:szCs w:val="22"/>
        </w:rPr>
        <w:t>Do all our children achieve as much as they can?</w:t>
      </w:r>
    </w:p>
    <w:p w14:paraId="1DCF4442" w14:textId="77777777" w:rsidR="00F564DB" w:rsidRPr="00E369BB" w:rsidRDefault="00F564DB" w:rsidP="00E369BB">
      <w:pPr>
        <w:numPr>
          <w:ilvl w:val="0"/>
          <w:numId w:val="7"/>
        </w:numPr>
        <w:spacing w:before="195" w:after="195" w:line="312" w:lineRule="atLeast"/>
        <w:jc w:val="both"/>
        <w:rPr>
          <w:rFonts w:cs="Arial"/>
          <w:color w:val="333333"/>
          <w:szCs w:val="22"/>
        </w:rPr>
      </w:pPr>
      <w:r w:rsidRPr="00E369BB">
        <w:rPr>
          <w:rFonts w:cs="Arial"/>
          <w:color w:val="333333"/>
          <w:szCs w:val="22"/>
        </w:rPr>
        <w:t>Are there differences in the achievement of different groups of children?</w:t>
      </w:r>
    </w:p>
    <w:p w14:paraId="337A50C6" w14:textId="77777777" w:rsidR="00F564DB" w:rsidRPr="00E369BB" w:rsidRDefault="00F564DB" w:rsidP="00E369BB">
      <w:pPr>
        <w:numPr>
          <w:ilvl w:val="0"/>
          <w:numId w:val="7"/>
        </w:numPr>
        <w:spacing w:before="195" w:after="195" w:line="312" w:lineRule="atLeast"/>
        <w:jc w:val="both"/>
        <w:rPr>
          <w:rFonts w:cs="Arial"/>
          <w:color w:val="333333"/>
          <w:szCs w:val="22"/>
        </w:rPr>
      </w:pPr>
      <w:r w:rsidRPr="00E369BB">
        <w:rPr>
          <w:rFonts w:cs="Arial"/>
          <w:color w:val="333333"/>
          <w:szCs w:val="22"/>
        </w:rPr>
        <w:t>What are we doing for those children who we know are not achieving their best?</w:t>
      </w:r>
    </w:p>
    <w:p w14:paraId="767989A1" w14:textId="64B6516E" w:rsidR="00F564DB" w:rsidRPr="00E369BB" w:rsidRDefault="00F564DB" w:rsidP="00E369BB">
      <w:pPr>
        <w:numPr>
          <w:ilvl w:val="0"/>
          <w:numId w:val="7"/>
        </w:numPr>
        <w:spacing w:before="195" w:after="195" w:line="312" w:lineRule="atLeast"/>
        <w:jc w:val="both"/>
        <w:rPr>
          <w:rFonts w:cs="Arial"/>
          <w:color w:val="333333"/>
          <w:szCs w:val="22"/>
        </w:rPr>
      </w:pPr>
      <w:r w:rsidRPr="00E369BB">
        <w:rPr>
          <w:rFonts w:cs="Arial"/>
          <w:color w:val="333333"/>
          <w:szCs w:val="22"/>
        </w:rPr>
        <w:t>Are our actions effective?</w:t>
      </w:r>
      <w:r w:rsidR="00D03F18" w:rsidRPr="00E369BB">
        <w:rPr>
          <w:rFonts w:cs="Arial"/>
          <w:color w:val="333333"/>
          <w:szCs w:val="22"/>
        </w:rPr>
        <w:t xml:space="preserve"> </w:t>
      </w:r>
    </w:p>
    <w:p w14:paraId="2FA1CD31" w14:textId="415EC5F2" w:rsidR="00F564DB" w:rsidRPr="00E369BB" w:rsidRDefault="00F564DB" w:rsidP="00E369BB">
      <w:pPr>
        <w:numPr>
          <w:ilvl w:val="0"/>
          <w:numId w:val="7"/>
        </w:numPr>
        <w:spacing w:before="195" w:after="195" w:line="312" w:lineRule="atLeast"/>
        <w:jc w:val="both"/>
        <w:rPr>
          <w:rFonts w:cs="Arial"/>
          <w:color w:val="333333"/>
          <w:szCs w:val="22"/>
        </w:rPr>
      </w:pPr>
      <w:r w:rsidRPr="00E369BB">
        <w:rPr>
          <w:rFonts w:cs="Arial"/>
          <w:color w:val="333333"/>
          <w:szCs w:val="22"/>
        </w:rPr>
        <w:t>Are we successful in promoting racial harmony and preparing pupils to live in a diverse society?</w:t>
      </w:r>
    </w:p>
    <w:p w14:paraId="648C64DB" w14:textId="77777777" w:rsidR="008969AA" w:rsidRDefault="009B18EE" w:rsidP="00E369BB">
      <w:pPr>
        <w:spacing w:before="195" w:after="195" w:line="312" w:lineRule="atLeast"/>
        <w:ind w:firstLine="680"/>
        <w:jc w:val="both"/>
        <w:rPr>
          <w:rFonts w:cs="Arial"/>
          <w:color w:val="333333"/>
          <w:szCs w:val="22"/>
        </w:rPr>
      </w:pPr>
      <w:r w:rsidRPr="00E369BB">
        <w:rPr>
          <w:rFonts w:cs="Arial"/>
          <w:color w:val="333333"/>
          <w:szCs w:val="22"/>
        </w:rPr>
        <w:t xml:space="preserve">We then adapt our practice and provision to ensure that any identified barriers to learning are </w:t>
      </w:r>
    </w:p>
    <w:p w14:paraId="6BDCBEB6" w14:textId="2B974059" w:rsidR="009B18EE" w:rsidRPr="00E369BB" w:rsidRDefault="009B18EE" w:rsidP="00E369BB">
      <w:pPr>
        <w:spacing w:before="195" w:after="195" w:line="312" w:lineRule="atLeast"/>
        <w:ind w:firstLine="680"/>
        <w:jc w:val="both"/>
        <w:rPr>
          <w:rFonts w:cs="Arial"/>
          <w:color w:val="333333"/>
          <w:szCs w:val="22"/>
        </w:rPr>
      </w:pPr>
      <w:r w:rsidRPr="00E369BB">
        <w:rPr>
          <w:rFonts w:cs="Arial"/>
          <w:color w:val="333333"/>
          <w:szCs w:val="22"/>
        </w:rPr>
        <w:t xml:space="preserve">removed. </w:t>
      </w:r>
    </w:p>
    <w:p w14:paraId="4CF5424E" w14:textId="77777777" w:rsidR="009B18EE" w:rsidRPr="00E369BB" w:rsidRDefault="009B18EE" w:rsidP="00E369BB">
      <w:pPr>
        <w:spacing w:before="195" w:after="195" w:line="312" w:lineRule="atLeast"/>
        <w:jc w:val="both"/>
        <w:rPr>
          <w:rFonts w:cs="Arial"/>
          <w:color w:val="333333"/>
          <w:szCs w:val="22"/>
        </w:rPr>
      </w:pPr>
    </w:p>
    <w:p w14:paraId="53D5C33E" w14:textId="04A3405E" w:rsidR="009B18EE" w:rsidRPr="00E369BB" w:rsidRDefault="009B18EE" w:rsidP="00E369BB">
      <w:pPr>
        <w:spacing w:beforeAutospacing="1" w:afterAutospacing="1"/>
        <w:ind w:left="680"/>
        <w:jc w:val="both"/>
        <w:rPr>
          <w:rFonts w:cs="Arial"/>
          <w:color w:val="333333"/>
          <w:szCs w:val="22"/>
        </w:rPr>
      </w:pPr>
      <w:r w:rsidRPr="00E369BB">
        <w:rPr>
          <w:rFonts w:cs="Arial"/>
          <w:b/>
          <w:bCs/>
          <w:color w:val="333333"/>
          <w:szCs w:val="22"/>
        </w:rPr>
        <w:t xml:space="preserve">3. Teaching and Learning </w:t>
      </w:r>
    </w:p>
    <w:p w14:paraId="4AB0088D" w14:textId="75D1A6E4" w:rsidR="009B18EE" w:rsidRPr="00E369BB" w:rsidRDefault="009B18EE" w:rsidP="00E369BB">
      <w:pPr>
        <w:spacing w:before="100" w:beforeAutospacing="1" w:after="100" w:afterAutospacing="1"/>
        <w:ind w:left="680"/>
        <w:jc w:val="both"/>
        <w:rPr>
          <w:rFonts w:cs="Arial"/>
          <w:color w:val="333333"/>
          <w:szCs w:val="22"/>
        </w:rPr>
      </w:pPr>
      <w:r w:rsidRPr="00E369BB">
        <w:rPr>
          <w:rFonts w:cs="Arial"/>
          <w:color w:val="333333"/>
          <w:szCs w:val="22"/>
        </w:rPr>
        <w:t xml:space="preserve">We give all our children the opportunity to succeed and reach the highest level of personal achievement. When planning their work, teachers </w:t>
      </w:r>
      <w:r w:rsidR="008D47D8" w:rsidRPr="00E369BB">
        <w:rPr>
          <w:rFonts w:cs="Arial"/>
          <w:color w:val="333333"/>
          <w:szCs w:val="22"/>
        </w:rPr>
        <w:t>consider</w:t>
      </w:r>
      <w:r w:rsidRPr="00E369BB">
        <w:rPr>
          <w:rFonts w:cs="Arial"/>
          <w:color w:val="333333"/>
          <w:szCs w:val="22"/>
        </w:rPr>
        <w:t xml:space="preserve"> the abilities of all of their children. For some children, we use the programmes of study from earlier key stages</w:t>
      </w:r>
      <w:r w:rsidR="00202675" w:rsidRPr="00E369BB">
        <w:rPr>
          <w:rFonts w:cs="Arial"/>
          <w:color w:val="333333"/>
          <w:szCs w:val="22"/>
        </w:rPr>
        <w:t xml:space="preserve"> to</w:t>
      </w:r>
      <w:r w:rsidRPr="00E369BB">
        <w:rPr>
          <w:rFonts w:cs="Arial"/>
          <w:color w:val="333333"/>
          <w:szCs w:val="22"/>
        </w:rPr>
        <w:t xml:space="preserve">, ‘backtrack to </w:t>
      </w:r>
      <w:proofErr w:type="gramStart"/>
      <w:r w:rsidRPr="00E369BB">
        <w:rPr>
          <w:rFonts w:cs="Arial"/>
          <w:color w:val="333333"/>
          <w:szCs w:val="22"/>
        </w:rPr>
        <w:t>success’</w:t>
      </w:r>
      <w:proofErr w:type="gramEnd"/>
      <w:r w:rsidRPr="00E369BB">
        <w:rPr>
          <w:rFonts w:cs="Arial"/>
          <w:color w:val="333333"/>
          <w:szCs w:val="22"/>
        </w:rPr>
        <w:t>. This enables these learners to fill gaps in their knowledge, alongside accessing their age</w:t>
      </w:r>
      <w:r w:rsidR="008E71DF" w:rsidRPr="00E369BB">
        <w:rPr>
          <w:rFonts w:cs="Arial"/>
          <w:color w:val="333333"/>
          <w:szCs w:val="22"/>
        </w:rPr>
        <w:t>-</w:t>
      </w:r>
      <w:r w:rsidR="00202675" w:rsidRPr="00E369BB">
        <w:rPr>
          <w:rFonts w:cs="Arial"/>
          <w:color w:val="333333"/>
          <w:szCs w:val="22"/>
        </w:rPr>
        <w:t>related expectations.</w:t>
      </w:r>
    </w:p>
    <w:p w14:paraId="12605EA7" w14:textId="782623FE" w:rsidR="009B18EE" w:rsidRPr="00E369BB" w:rsidRDefault="009B18EE" w:rsidP="00E369BB">
      <w:pPr>
        <w:spacing w:before="100" w:beforeAutospacing="1" w:after="100" w:afterAutospacing="1"/>
        <w:ind w:left="680"/>
        <w:jc w:val="both"/>
        <w:rPr>
          <w:rFonts w:cs="Arial"/>
          <w:color w:val="333333"/>
          <w:szCs w:val="22"/>
        </w:rPr>
      </w:pPr>
      <w:r w:rsidRPr="00E369BB">
        <w:rPr>
          <w:rFonts w:cs="Arial"/>
          <w:color w:val="333333"/>
          <w:szCs w:val="22"/>
        </w:rPr>
        <w:t>When the attainment of a child falls significantly below the expected level, teachers enable the child to succeed by planning work that is in line with that child’s individual needs.</w:t>
      </w:r>
    </w:p>
    <w:p w14:paraId="28498D6B" w14:textId="14A24A75" w:rsidR="009B18EE" w:rsidRPr="00E369BB" w:rsidRDefault="009B18EE" w:rsidP="00E369BB">
      <w:pPr>
        <w:spacing w:before="100" w:beforeAutospacing="1" w:after="100" w:afterAutospacing="1"/>
        <w:ind w:left="680"/>
        <w:jc w:val="both"/>
        <w:rPr>
          <w:rFonts w:cs="Arial"/>
          <w:color w:val="333333"/>
          <w:szCs w:val="22"/>
        </w:rPr>
      </w:pPr>
      <w:r w:rsidRPr="00E369BB">
        <w:rPr>
          <w:rFonts w:cs="Arial"/>
          <w:color w:val="333333"/>
          <w:szCs w:val="22"/>
        </w:rPr>
        <w:t xml:space="preserve">Where the attainment of a child significantly exceeds the expected level of attainment, teachers </w:t>
      </w:r>
      <w:r w:rsidR="00055EFF" w:rsidRPr="00E369BB">
        <w:rPr>
          <w:rFonts w:cs="Arial"/>
          <w:color w:val="333333"/>
          <w:szCs w:val="22"/>
        </w:rPr>
        <w:t xml:space="preserve">provide learning opportunities for pupils to deepen their learning, </w:t>
      </w:r>
      <w:r w:rsidRPr="00E369BB">
        <w:rPr>
          <w:rFonts w:cs="Arial"/>
          <w:color w:val="333333"/>
          <w:szCs w:val="22"/>
        </w:rPr>
        <w:t xml:space="preserve">leading to a mastery </w:t>
      </w:r>
      <w:r w:rsidR="00055EFF" w:rsidRPr="00E369BB">
        <w:rPr>
          <w:rFonts w:cs="Arial"/>
          <w:color w:val="333333"/>
          <w:szCs w:val="22"/>
        </w:rPr>
        <w:t>of year group expectations</w:t>
      </w:r>
      <w:r w:rsidRPr="00E369BB">
        <w:rPr>
          <w:rFonts w:cs="Arial"/>
          <w:color w:val="333333"/>
          <w:szCs w:val="22"/>
        </w:rPr>
        <w:t>.</w:t>
      </w:r>
    </w:p>
    <w:p w14:paraId="03D8FA99" w14:textId="77777777" w:rsidR="009B18EE" w:rsidRPr="00E369BB" w:rsidRDefault="009B18EE" w:rsidP="00E369BB">
      <w:pPr>
        <w:spacing w:before="100" w:beforeAutospacing="1" w:after="100" w:afterAutospacing="1"/>
        <w:ind w:left="680"/>
        <w:jc w:val="both"/>
        <w:rPr>
          <w:rFonts w:cs="Arial"/>
          <w:color w:val="333333"/>
          <w:szCs w:val="22"/>
        </w:rPr>
      </w:pPr>
      <w:r w:rsidRPr="00E369BB">
        <w:rPr>
          <w:rFonts w:cs="Arial"/>
          <w:color w:val="333333"/>
          <w:szCs w:val="22"/>
        </w:rPr>
        <w:t>Teachers are familiar with the relevant equal opportunities legislation covering race, gender and disability.</w:t>
      </w:r>
    </w:p>
    <w:p w14:paraId="49042E33" w14:textId="777B2A5E" w:rsidR="009B18EE" w:rsidRPr="00E369BB" w:rsidRDefault="008D47D8" w:rsidP="00E369BB">
      <w:pPr>
        <w:spacing w:before="100" w:beforeAutospacing="1" w:after="100" w:afterAutospacing="1"/>
        <w:jc w:val="both"/>
        <w:rPr>
          <w:rFonts w:cs="Arial"/>
          <w:color w:val="333333"/>
          <w:szCs w:val="22"/>
        </w:rPr>
      </w:pPr>
      <w:r w:rsidRPr="00E369BB">
        <w:rPr>
          <w:rFonts w:cs="Arial"/>
          <w:color w:val="333333"/>
          <w:szCs w:val="22"/>
        </w:rPr>
        <w:t xml:space="preserve">     </w:t>
      </w:r>
      <w:r w:rsidR="009B18EE" w:rsidRPr="00E369BB">
        <w:rPr>
          <w:rFonts w:cs="Arial"/>
          <w:color w:val="333333"/>
          <w:szCs w:val="22"/>
        </w:rPr>
        <w:t>Teachers ensure that children:</w:t>
      </w:r>
    </w:p>
    <w:p w14:paraId="406D46A6" w14:textId="77777777" w:rsidR="009B18EE" w:rsidRPr="00E369BB" w:rsidRDefault="009B18EE" w:rsidP="00E369BB">
      <w:pPr>
        <w:numPr>
          <w:ilvl w:val="0"/>
          <w:numId w:val="8"/>
        </w:numPr>
        <w:spacing w:before="195" w:after="195" w:line="312" w:lineRule="atLeast"/>
        <w:jc w:val="both"/>
        <w:rPr>
          <w:rFonts w:cs="Arial"/>
          <w:color w:val="333333"/>
          <w:szCs w:val="22"/>
        </w:rPr>
      </w:pPr>
      <w:r w:rsidRPr="00E369BB">
        <w:rPr>
          <w:rFonts w:cs="Arial"/>
          <w:color w:val="333333"/>
          <w:szCs w:val="22"/>
        </w:rPr>
        <w:t>Feel secure and know that their contributions are valued;</w:t>
      </w:r>
    </w:p>
    <w:p w14:paraId="3B3C2C44" w14:textId="77777777" w:rsidR="009B18EE" w:rsidRPr="00E369BB" w:rsidRDefault="009B18EE" w:rsidP="00E369BB">
      <w:pPr>
        <w:numPr>
          <w:ilvl w:val="0"/>
          <w:numId w:val="8"/>
        </w:numPr>
        <w:spacing w:before="195" w:after="195" w:line="312" w:lineRule="atLeast"/>
        <w:jc w:val="both"/>
        <w:rPr>
          <w:rFonts w:cs="Arial"/>
          <w:color w:val="333333"/>
          <w:szCs w:val="22"/>
        </w:rPr>
      </w:pPr>
      <w:r w:rsidRPr="00E369BB">
        <w:rPr>
          <w:rFonts w:cs="Arial"/>
          <w:color w:val="333333"/>
          <w:szCs w:val="22"/>
        </w:rPr>
        <w:t>Appreciate and value the differences they see in others;</w:t>
      </w:r>
    </w:p>
    <w:p w14:paraId="0E7AFE01" w14:textId="77777777" w:rsidR="009B18EE" w:rsidRPr="00E369BB" w:rsidRDefault="009B18EE" w:rsidP="00E369BB">
      <w:pPr>
        <w:numPr>
          <w:ilvl w:val="0"/>
          <w:numId w:val="8"/>
        </w:numPr>
        <w:spacing w:before="195" w:after="195" w:line="312" w:lineRule="atLeast"/>
        <w:jc w:val="both"/>
        <w:rPr>
          <w:rFonts w:cs="Arial"/>
          <w:color w:val="333333"/>
          <w:szCs w:val="22"/>
        </w:rPr>
      </w:pPr>
      <w:r w:rsidRPr="00E369BB">
        <w:rPr>
          <w:rFonts w:cs="Arial"/>
          <w:color w:val="333333"/>
          <w:szCs w:val="22"/>
        </w:rPr>
        <w:lastRenderedPageBreak/>
        <w:t>Take responsibility for their own actions;</w:t>
      </w:r>
    </w:p>
    <w:p w14:paraId="1F6F22EA" w14:textId="77777777" w:rsidR="009B18EE" w:rsidRPr="00E369BB" w:rsidRDefault="009B18EE" w:rsidP="00E369BB">
      <w:pPr>
        <w:numPr>
          <w:ilvl w:val="0"/>
          <w:numId w:val="8"/>
        </w:numPr>
        <w:spacing w:before="195" w:after="195" w:line="312" w:lineRule="atLeast"/>
        <w:jc w:val="both"/>
        <w:rPr>
          <w:rFonts w:cs="Arial"/>
          <w:color w:val="333333"/>
          <w:szCs w:val="22"/>
        </w:rPr>
      </w:pPr>
      <w:r w:rsidRPr="00E369BB">
        <w:rPr>
          <w:rFonts w:cs="Arial"/>
          <w:color w:val="333333"/>
          <w:szCs w:val="22"/>
        </w:rPr>
        <w:t>Participate safely in clothing that is appropriate to their religious beliefs;</w:t>
      </w:r>
    </w:p>
    <w:p w14:paraId="059B277B" w14:textId="46D0C40B" w:rsidR="009B18EE" w:rsidRPr="00E369BB" w:rsidRDefault="00E673AE" w:rsidP="00E369BB">
      <w:pPr>
        <w:numPr>
          <w:ilvl w:val="0"/>
          <w:numId w:val="8"/>
        </w:numPr>
        <w:spacing w:before="195" w:after="195" w:line="312" w:lineRule="atLeast"/>
        <w:jc w:val="both"/>
        <w:rPr>
          <w:rFonts w:cs="Arial"/>
          <w:color w:val="333333"/>
          <w:szCs w:val="22"/>
        </w:rPr>
      </w:pPr>
      <w:r w:rsidRPr="00E369BB">
        <w:rPr>
          <w:rFonts w:cs="Arial"/>
          <w:color w:val="333333"/>
          <w:szCs w:val="22"/>
        </w:rPr>
        <w:t>E</w:t>
      </w:r>
      <w:r w:rsidR="009B18EE" w:rsidRPr="00E369BB">
        <w:rPr>
          <w:rFonts w:cs="Arial"/>
          <w:color w:val="333333"/>
          <w:szCs w:val="22"/>
        </w:rPr>
        <w:t>xperience success</w:t>
      </w:r>
      <w:r w:rsidRPr="00E369BB">
        <w:rPr>
          <w:rFonts w:cs="Arial"/>
          <w:color w:val="333333"/>
          <w:szCs w:val="22"/>
        </w:rPr>
        <w:t xml:space="preserve"> within their learning</w:t>
      </w:r>
      <w:r w:rsidR="009B18EE" w:rsidRPr="00E369BB">
        <w:rPr>
          <w:rFonts w:cs="Arial"/>
          <w:color w:val="333333"/>
          <w:szCs w:val="22"/>
        </w:rPr>
        <w:t>;</w:t>
      </w:r>
    </w:p>
    <w:p w14:paraId="2C463D33" w14:textId="77777777" w:rsidR="009B18EE" w:rsidRPr="00E369BB" w:rsidRDefault="009B18EE" w:rsidP="00E369BB">
      <w:pPr>
        <w:numPr>
          <w:ilvl w:val="0"/>
          <w:numId w:val="8"/>
        </w:numPr>
        <w:spacing w:before="195" w:after="195" w:line="312" w:lineRule="atLeast"/>
        <w:jc w:val="both"/>
        <w:rPr>
          <w:rFonts w:cs="Arial"/>
          <w:color w:val="333333"/>
          <w:szCs w:val="22"/>
        </w:rPr>
      </w:pPr>
      <w:r w:rsidRPr="00E369BB">
        <w:rPr>
          <w:rFonts w:cs="Arial"/>
          <w:color w:val="333333"/>
          <w:szCs w:val="22"/>
        </w:rPr>
        <w:t>Use materials that reflect a range of social and cultural backgrounds, without stereotyping;</w:t>
      </w:r>
    </w:p>
    <w:p w14:paraId="1DA6AB1D" w14:textId="77777777" w:rsidR="009B18EE" w:rsidRPr="00E369BB" w:rsidRDefault="009B18EE" w:rsidP="00E369BB">
      <w:pPr>
        <w:numPr>
          <w:ilvl w:val="0"/>
          <w:numId w:val="8"/>
        </w:numPr>
        <w:spacing w:before="195" w:after="195" w:line="312" w:lineRule="atLeast"/>
        <w:jc w:val="both"/>
        <w:rPr>
          <w:rFonts w:cs="Arial"/>
          <w:color w:val="333333"/>
          <w:szCs w:val="22"/>
        </w:rPr>
      </w:pPr>
      <w:r w:rsidRPr="00E369BB">
        <w:rPr>
          <w:rFonts w:cs="Arial"/>
          <w:color w:val="333333"/>
          <w:szCs w:val="22"/>
        </w:rPr>
        <w:t>Have a common curriculum experience that allows for a range of different learning styles;</w:t>
      </w:r>
    </w:p>
    <w:p w14:paraId="1DFF4C5B" w14:textId="77777777" w:rsidR="009B18EE" w:rsidRPr="00E369BB" w:rsidRDefault="009B18EE" w:rsidP="00E369BB">
      <w:pPr>
        <w:numPr>
          <w:ilvl w:val="0"/>
          <w:numId w:val="8"/>
        </w:numPr>
        <w:spacing w:before="195" w:after="195" w:line="312" w:lineRule="atLeast"/>
        <w:jc w:val="both"/>
        <w:rPr>
          <w:rFonts w:cs="Arial"/>
          <w:color w:val="333333"/>
          <w:szCs w:val="22"/>
        </w:rPr>
      </w:pPr>
      <w:r w:rsidRPr="00E369BB">
        <w:rPr>
          <w:rFonts w:cs="Arial"/>
          <w:color w:val="333333"/>
          <w:szCs w:val="22"/>
        </w:rPr>
        <w:t>Have challenging targets that enable them to succeed;</w:t>
      </w:r>
    </w:p>
    <w:p w14:paraId="66210A36" w14:textId="236BF0BC" w:rsidR="009B18EE" w:rsidRPr="00E369BB" w:rsidRDefault="009B18EE" w:rsidP="00E369BB">
      <w:pPr>
        <w:numPr>
          <w:ilvl w:val="0"/>
          <w:numId w:val="8"/>
        </w:numPr>
        <w:spacing w:before="195" w:after="195" w:line="312" w:lineRule="atLeast"/>
        <w:jc w:val="both"/>
        <w:rPr>
          <w:rFonts w:cs="Arial"/>
          <w:color w:val="333333"/>
          <w:szCs w:val="22"/>
        </w:rPr>
      </w:pPr>
      <w:r w:rsidRPr="00E369BB">
        <w:rPr>
          <w:rFonts w:cs="Arial"/>
          <w:color w:val="333333"/>
          <w:szCs w:val="22"/>
        </w:rPr>
        <w:t>Participate fully, regardless of disabilities or medical needs.</w:t>
      </w:r>
    </w:p>
    <w:p w14:paraId="7EFF2473" w14:textId="752306E4" w:rsidR="009B18EE" w:rsidRPr="00E369BB" w:rsidRDefault="009B18EE" w:rsidP="00E369BB">
      <w:pPr>
        <w:numPr>
          <w:ilvl w:val="0"/>
          <w:numId w:val="8"/>
        </w:numPr>
        <w:spacing w:before="195" w:after="195" w:line="312" w:lineRule="atLeast"/>
        <w:jc w:val="both"/>
        <w:rPr>
          <w:rFonts w:cs="Arial"/>
          <w:color w:val="333333"/>
          <w:szCs w:val="22"/>
        </w:rPr>
      </w:pPr>
      <w:r w:rsidRPr="00E369BB">
        <w:rPr>
          <w:rFonts w:cs="Arial"/>
          <w:color w:val="333333"/>
          <w:szCs w:val="22"/>
        </w:rPr>
        <w:t xml:space="preserve">Receive appropriate emotion coaching to support SEMH difficulties. </w:t>
      </w:r>
    </w:p>
    <w:p w14:paraId="1C919A94" w14:textId="77777777" w:rsidR="009B18EE" w:rsidRPr="00E369BB" w:rsidRDefault="009B18EE" w:rsidP="00E369BB">
      <w:pPr>
        <w:spacing w:beforeAutospacing="1" w:afterAutospacing="1"/>
        <w:ind w:left="680"/>
        <w:jc w:val="both"/>
        <w:rPr>
          <w:rFonts w:cs="Arial"/>
          <w:color w:val="333333"/>
          <w:szCs w:val="22"/>
        </w:rPr>
      </w:pPr>
    </w:p>
    <w:p w14:paraId="776B0059" w14:textId="4453B525" w:rsidR="009B18EE" w:rsidRPr="00E369BB" w:rsidRDefault="009B18EE" w:rsidP="00E369BB">
      <w:pPr>
        <w:spacing w:beforeAutospacing="1" w:afterAutospacing="1"/>
        <w:ind w:left="680"/>
        <w:jc w:val="both"/>
        <w:rPr>
          <w:rFonts w:cs="Arial"/>
          <w:color w:val="333333"/>
          <w:szCs w:val="22"/>
        </w:rPr>
      </w:pPr>
      <w:r w:rsidRPr="00E369BB">
        <w:rPr>
          <w:rFonts w:cs="Arial"/>
          <w:b/>
          <w:bCs/>
          <w:color w:val="333333"/>
          <w:szCs w:val="22"/>
        </w:rPr>
        <w:t>4. Children with Disabilities</w:t>
      </w:r>
    </w:p>
    <w:p w14:paraId="1C51B059" w14:textId="198DCA11" w:rsidR="009B18EE" w:rsidRPr="00E369BB" w:rsidRDefault="009B18EE" w:rsidP="00E369BB">
      <w:pPr>
        <w:spacing w:before="100" w:beforeAutospacing="1" w:after="100" w:afterAutospacing="1"/>
        <w:ind w:left="680"/>
        <w:jc w:val="both"/>
        <w:rPr>
          <w:rFonts w:cs="Arial"/>
          <w:color w:val="333333"/>
          <w:szCs w:val="22"/>
        </w:rPr>
      </w:pPr>
      <w:r w:rsidRPr="00E369BB">
        <w:rPr>
          <w:rFonts w:cs="Arial"/>
          <w:color w:val="333333"/>
          <w:szCs w:val="22"/>
        </w:rPr>
        <w:t>Some children in our school have disabilities and consequently need additional resources. The school is committed to providing an environment that allows these children full access to all areas of learning. All our classroom entrances are wide enough for wheelchair access and the designated points of entry for our school also allow wheelchair access.</w:t>
      </w:r>
    </w:p>
    <w:p w14:paraId="309C373D" w14:textId="19C4F021" w:rsidR="009B18EE" w:rsidRPr="00E369BB" w:rsidRDefault="009B18EE" w:rsidP="00E369BB">
      <w:pPr>
        <w:spacing w:before="100" w:beforeAutospacing="1" w:after="100" w:afterAutospacing="1"/>
        <w:ind w:left="680"/>
        <w:jc w:val="both"/>
        <w:rPr>
          <w:rFonts w:cs="Arial"/>
          <w:color w:val="333333"/>
          <w:szCs w:val="22"/>
        </w:rPr>
      </w:pPr>
      <w:r w:rsidRPr="00E369BB">
        <w:rPr>
          <w:rFonts w:cs="Arial"/>
          <w:color w:val="333333"/>
          <w:szCs w:val="22"/>
        </w:rPr>
        <w:t>Teachers modify learning</w:t>
      </w:r>
      <w:r w:rsidR="00E673AE" w:rsidRPr="00E369BB">
        <w:rPr>
          <w:rFonts w:cs="Arial"/>
          <w:color w:val="333333"/>
          <w:szCs w:val="22"/>
        </w:rPr>
        <w:t xml:space="preserve"> opportunities</w:t>
      </w:r>
      <w:r w:rsidRPr="00E369BB">
        <w:rPr>
          <w:rFonts w:cs="Arial"/>
          <w:color w:val="333333"/>
          <w:szCs w:val="22"/>
        </w:rPr>
        <w:t xml:space="preserve"> as appropriate for these children. For example, they may give additional time to children with disabilities to complete certain activities. </w:t>
      </w:r>
      <w:r w:rsidR="00E673AE" w:rsidRPr="00E369BB">
        <w:rPr>
          <w:rFonts w:cs="Arial"/>
          <w:color w:val="333333"/>
          <w:szCs w:val="22"/>
        </w:rPr>
        <w:t>At the</w:t>
      </w:r>
      <w:r w:rsidRPr="00E369BB">
        <w:rPr>
          <w:rFonts w:cs="Arial"/>
          <w:color w:val="333333"/>
          <w:szCs w:val="22"/>
        </w:rPr>
        <w:t xml:space="preserve"> planning</w:t>
      </w:r>
      <w:r w:rsidR="00E673AE" w:rsidRPr="00E369BB">
        <w:rPr>
          <w:rFonts w:cs="Arial"/>
          <w:color w:val="333333"/>
          <w:szCs w:val="22"/>
        </w:rPr>
        <w:t xml:space="preserve"> stage,</w:t>
      </w:r>
      <w:r w:rsidRPr="00E369BB">
        <w:rPr>
          <w:rFonts w:cs="Arial"/>
          <w:color w:val="333333"/>
          <w:szCs w:val="22"/>
        </w:rPr>
        <w:t xml:space="preserve"> teachers ensure that they </w:t>
      </w:r>
      <w:r w:rsidR="00E673AE" w:rsidRPr="00E369BB">
        <w:rPr>
          <w:rFonts w:cs="Arial"/>
          <w:color w:val="333333"/>
          <w:szCs w:val="22"/>
        </w:rPr>
        <w:t>provide</w:t>
      </w:r>
      <w:r w:rsidRPr="00E369BB">
        <w:rPr>
          <w:rFonts w:cs="Arial"/>
          <w:color w:val="333333"/>
          <w:szCs w:val="22"/>
        </w:rPr>
        <w:t xml:space="preserve"> children with disabilities the opportunity to develop skills in practical aspects of the curriculum</w:t>
      </w:r>
    </w:p>
    <w:p w14:paraId="73FFDCE6" w14:textId="30AA51B9" w:rsidR="009B18EE" w:rsidRPr="00E369BB" w:rsidRDefault="009B18EE" w:rsidP="00E369BB">
      <w:pPr>
        <w:spacing w:before="100" w:beforeAutospacing="1" w:after="100" w:afterAutospacing="1"/>
        <w:ind w:firstLine="360"/>
        <w:jc w:val="both"/>
        <w:rPr>
          <w:rFonts w:cs="Arial"/>
          <w:color w:val="333333"/>
          <w:szCs w:val="22"/>
        </w:rPr>
      </w:pPr>
      <w:r w:rsidRPr="00E369BB">
        <w:rPr>
          <w:rFonts w:cs="Arial"/>
          <w:color w:val="333333"/>
          <w:szCs w:val="22"/>
        </w:rPr>
        <w:t>Teachers ensure that the work for these children:</w:t>
      </w:r>
    </w:p>
    <w:p w14:paraId="39CA572B" w14:textId="14175A8B" w:rsidR="009B18EE" w:rsidRPr="00E369BB" w:rsidRDefault="009B18EE" w:rsidP="00E369BB">
      <w:pPr>
        <w:numPr>
          <w:ilvl w:val="0"/>
          <w:numId w:val="9"/>
        </w:numPr>
        <w:spacing w:before="195" w:after="195" w:line="312" w:lineRule="atLeast"/>
        <w:jc w:val="both"/>
        <w:rPr>
          <w:rFonts w:cs="Arial"/>
          <w:color w:val="333333"/>
          <w:szCs w:val="22"/>
        </w:rPr>
      </w:pPr>
      <w:r w:rsidRPr="00E369BB">
        <w:rPr>
          <w:rFonts w:cs="Arial"/>
          <w:color w:val="333333"/>
          <w:szCs w:val="22"/>
        </w:rPr>
        <w:t>Takes account of their pace of learning and the equipment they use</w:t>
      </w:r>
      <w:r w:rsidR="008D47D8" w:rsidRPr="00E369BB">
        <w:rPr>
          <w:rFonts w:cs="Arial"/>
          <w:color w:val="333333"/>
          <w:szCs w:val="22"/>
        </w:rPr>
        <w:t>;</w:t>
      </w:r>
    </w:p>
    <w:p w14:paraId="227EF0F4" w14:textId="2FEDB838" w:rsidR="009B18EE" w:rsidRPr="00E369BB" w:rsidRDefault="009B18EE" w:rsidP="00E369BB">
      <w:pPr>
        <w:numPr>
          <w:ilvl w:val="0"/>
          <w:numId w:val="9"/>
        </w:numPr>
        <w:spacing w:before="195" w:after="195" w:line="312" w:lineRule="atLeast"/>
        <w:jc w:val="both"/>
        <w:rPr>
          <w:rFonts w:cs="Arial"/>
          <w:color w:val="333333"/>
          <w:szCs w:val="22"/>
        </w:rPr>
      </w:pPr>
      <w:r w:rsidRPr="00E369BB">
        <w:rPr>
          <w:rFonts w:cs="Arial"/>
          <w:color w:val="333333"/>
          <w:szCs w:val="22"/>
        </w:rPr>
        <w:t>Takes account of the effort and concentration needed in oral work, or when using, for example, vis</w:t>
      </w:r>
      <w:r w:rsidR="008D47D8" w:rsidRPr="00E369BB">
        <w:rPr>
          <w:rFonts w:cs="Arial"/>
          <w:color w:val="333333"/>
          <w:szCs w:val="22"/>
        </w:rPr>
        <w:t>ual</w:t>
      </w:r>
      <w:r w:rsidRPr="00E369BB">
        <w:rPr>
          <w:rFonts w:cs="Arial"/>
          <w:color w:val="333333"/>
          <w:szCs w:val="22"/>
        </w:rPr>
        <w:t xml:space="preserve"> aids;</w:t>
      </w:r>
    </w:p>
    <w:p w14:paraId="7AEE7C6E" w14:textId="7EE39C7D" w:rsidR="009B18EE" w:rsidRPr="00E369BB" w:rsidRDefault="009B18EE" w:rsidP="00E369BB">
      <w:pPr>
        <w:numPr>
          <w:ilvl w:val="0"/>
          <w:numId w:val="9"/>
        </w:numPr>
        <w:spacing w:before="195" w:after="195" w:line="312" w:lineRule="atLeast"/>
        <w:jc w:val="both"/>
        <w:rPr>
          <w:rFonts w:cs="Arial"/>
          <w:color w:val="333333"/>
          <w:szCs w:val="22"/>
        </w:rPr>
      </w:pPr>
      <w:r w:rsidRPr="00E369BB">
        <w:rPr>
          <w:rFonts w:cs="Arial"/>
          <w:color w:val="333333"/>
          <w:szCs w:val="22"/>
        </w:rPr>
        <w:t>Is adapted or offers alternative activities in those subjects where children are unable to manipulate tools or equipment, or use certain types of materials;</w:t>
      </w:r>
      <w:r w:rsidR="008D47D8" w:rsidRPr="00E369BB">
        <w:rPr>
          <w:rFonts w:cs="Arial"/>
          <w:color w:val="333333"/>
          <w:szCs w:val="22"/>
        </w:rPr>
        <w:t xml:space="preserve"> e.g. writing slope and pencil grips for DCD learners;</w:t>
      </w:r>
    </w:p>
    <w:p w14:paraId="2A288637" w14:textId="77777777" w:rsidR="009B18EE" w:rsidRPr="00E369BB" w:rsidRDefault="009B18EE" w:rsidP="00E369BB">
      <w:pPr>
        <w:numPr>
          <w:ilvl w:val="0"/>
          <w:numId w:val="9"/>
        </w:numPr>
        <w:spacing w:before="195" w:after="195" w:line="312" w:lineRule="atLeast"/>
        <w:jc w:val="both"/>
        <w:rPr>
          <w:rFonts w:cs="Arial"/>
          <w:color w:val="333333"/>
          <w:szCs w:val="22"/>
        </w:rPr>
      </w:pPr>
      <w:r w:rsidRPr="00E369BB">
        <w:rPr>
          <w:rFonts w:cs="Arial"/>
          <w:color w:val="333333"/>
          <w:szCs w:val="22"/>
        </w:rPr>
        <w:t>Allows opportunities for them to take part in educational visits and other activities linked to their studies;</w:t>
      </w:r>
    </w:p>
    <w:p w14:paraId="6FB1C85D" w14:textId="77777777" w:rsidR="009B18EE" w:rsidRPr="00E369BB" w:rsidRDefault="009B18EE" w:rsidP="00E369BB">
      <w:pPr>
        <w:numPr>
          <w:ilvl w:val="0"/>
          <w:numId w:val="9"/>
        </w:numPr>
        <w:spacing w:before="195" w:after="195" w:line="312" w:lineRule="atLeast"/>
        <w:jc w:val="both"/>
        <w:rPr>
          <w:rFonts w:cs="Arial"/>
          <w:color w:val="333333"/>
          <w:szCs w:val="22"/>
        </w:rPr>
      </w:pPr>
      <w:r w:rsidRPr="00E369BB">
        <w:rPr>
          <w:rFonts w:cs="Arial"/>
          <w:color w:val="333333"/>
          <w:szCs w:val="22"/>
        </w:rPr>
        <w:t>Includes approaches that allow hearing-impaired children to learn about sound in science and music, and visually-impaired children to learn about light in science, and to use visual resources and images both in art and design and in design and technology;</w:t>
      </w:r>
    </w:p>
    <w:p w14:paraId="3B6ACF99" w14:textId="72F787EC" w:rsidR="009B18EE" w:rsidRPr="00E369BB" w:rsidRDefault="009B18EE" w:rsidP="00E369BB">
      <w:pPr>
        <w:numPr>
          <w:ilvl w:val="0"/>
          <w:numId w:val="9"/>
        </w:numPr>
        <w:spacing w:before="195" w:after="195" w:line="312" w:lineRule="atLeast"/>
        <w:jc w:val="both"/>
        <w:rPr>
          <w:rFonts w:cs="Arial"/>
          <w:color w:val="333333"/>
          <w:szCs w:val="22"/>
        </w:rPr>
      </w:pPr>
      <w:r w:rsidRPr="00E369BB">
        <w:rPr>
          <w:rFonts w:cs="Arial"/>
          <w:color w:val="333333"/>
          <w:szCs w:val="22"/>
        </w:rPr>
        <w:t>Uses assessment techniques that reflect their individual needs and abilities.</w:t>
      </w:r>
    </w:p>
    <w:p w14:paraId="46B5828F" w14:textId="77777777" w:rsidR="00E673AE" w:rsidRPr="00E369BB" w:rsidRDefault="00E673AE" w:rsidP="00E369BB">
      <w:pPr>
        <w:spacing w:beforeAutospacing="1" w:afterAutospacing="1"/>
        <w:jc w:val="both"/>
        <w:rPr>
          <w:rFonts w:cs="Arial"/>
          <w:color w:val="333333"/>
          <w:szCs w:val="22"/>
        </w:rPr>
      </w:pPr>
    </w:p>
    <w:p w14:paraId="0BAAE7B1" w14:textId="23F69B6E" w:rsidR="009B18EE" w:rsidRPr="00E369BB" w:rsidRDefault="009B18EE" w:rsidP="00E369BB">
      <w:pPr>
        <w:spacing w:beforeAutospacing="1" w:afterAutospacing="1"/>
        <w:jc w:val="both"/>
        <w:rPr>
          <w:rFonts w:cs="Arial"/>
          <w:color w:val="333333"/>
          <w:szCs w:val="22"/>
        </w:rPr>
      </w:pPr>
      <w:r w:rsidRPr="00E369BB">
        <w:rPr>
          <w:rFonts w:cs="Arial"/>
          <w:b/>
          <w:bCs/>
          <w:color w:val="333333"/>
          <w:szCs w:val="22"/>
        </w:rPr>
        <w:t>5. Disapplication and Modification</w:t>
      </w:r>
    </w:p>
    <w:p w14:paraId="7BC57F00" w14:textId="406CC6C1" w:rsidR="009B18EE" w:rsidRPr="00E369BB" w:rsidRDefault="009B18EE" w:rsidP="00E369BB">
      <w:pPr>
        <w:spacing w:before="100" w:beforeAutospacing="1" w:after="100" w:afterAutospacing="1"/>
        <w:ind w:left="680"/>
        <w:jc w:val="both"/>
        <w:rPr>
          <w:rFonts w:cs="Arial"/>
          <w:color w:val="333333"/>
          <w:szCs w:val="22"/>
        </w:rPr>
      </w:pPr>
      <w:r w:rsidRPr="00E369BB">
        <w:rPr>
          <w:rFonts w:cs="Arial"/>
          <w:color w:val="333333"/>
          <w:szCs w:val="22"/>
        </w:rPr>
        <w:t xml:space="preserve">The school can, where necessary, modify or disapply the National Curriculum and its assessment arrangements. Our school policy is to do this only in exceptional circumstances. The school makes </w:t>
      </w:r>
      <w:r w:rsidRPr="00E369BB">
        <w:rPr>
          <w:rFonts w:cs="Arial"/>
          <w:color w:val="333333"/>
          <w:szCs w:val="22"/>
        </w:rPr>
        <w:lastRenderedPageBreak/>
        <w:t>every effort to meet the learning needs of all its children without recourse to disapplication or modification. We achieve this through differentiation of the child’s work, or through the provision of additional learning resources</w:t>
      </w:r>
      <w:r w:rsidR="00E673AE" w:rsidRPr="00E369BB">
        <w:rPr>
          <w:rFonts w:cs="Arial"/>
          <w:color w:val="333333"/>
          <w:szCs w:val="22"/>
        </w:rPr>
        <w:t xml:space="preserve"> or support from The Inclusion Hub</w:t>
      </w:r>
      <w:r w:rsidRPr="00E369BB">
        <w:rPr>
          <w:rFonts w:cs="Arial"/>
          <w:color w:val="333333"/>
          <w:szCs w:val="22"/>
        </w:rPr>
        <w:t>. When necessary, we also support learning through appropriate external specialists. In such cases, teachers work closely with these agencies</w:t>
      </w:r>
      <w:r w:rsidR="00E673AE" w:rsidRPr="00E369BB">
        <w:rPr>
          <w:rFonts w:cs="Arial"/>
          <w:color w:val="333333"/>
          <w:szCs w:val="22"/>
        </w:rPr>
        <w:t>, and the Inclusion Hub, in a collaborative approach</w:t>
      </w:r>
      <w:r w:rsidRPr="00E369BB">
        <w:rPr>
          <w:rFonts w:cs="Arial"/>
          <w:color w:val="333333"/>
          <w:szCs w:val="22"/>
        </w:rPr>
        <w:t xml:space="preserve"> to </w:t>
      </w:r>
      <w:r w:rsidR="00E673AE" w:rsidRPr="00E369BB">
        <w:rPr>
          <w:rFonts w:cs="Arial"/>
          <w:color w:val="333333"/>
          <w:szCs w:val="22"/>
        </w:rPr>
        <w:t xml:space="preserve">best </w:t>
      </w:r>
      <w:r w:rsidRPr="00E369BB">
        <w:rPr>
          <w:rFonts w:cs="Arial"/>
          <w:color w:val="333333"/>
          <w:szCs w:val="22"/>
        </w:rPr>
        <w:t>support the child.</w:t>
      </w:r>
    </w:p>
    <w:p w14:paraId="281D841F" w14:textId="178E961E" w:rsidR="009B18EE" w:rsidRPr="00E369BB" w:rsidRDefault="009B18EE" w:rsidP="00E369BB">
      <w:pPr>
        <w:spacing w:before="100" w:beforeAutospacing="1" w:after="100" w:afterAutospacing="1"/>
        <w:ind w:left="680"/>
        <w:jc w:val="both"/>
        <w:rPr>
          <w:rFonts w:cs="Arial"/>
          <w:color w:val="333333"/>
          <w:szCs w:val="22"/>
        </w:rPr>
      </w:pPr>
      <w:r w:rsidRPr="00E369BB">
        <w:rPr>
          <w:rFonts w:cs="Arial"/>
          <w:color w:val="333333"/>
          <w:szCs w:val="22"/>
        </w:rPr>
        <w:t>In exceptional circumstances we may decide that modification or disapplication is the correct procedure to follow. We would only do this after detailed consultation with parents and the Local Education Authority. The school’s governor with responsibility for special educational needs would also be closely involved in this process. We would ensure that every effort had been made to provide the necessary support from within the school’s resources before considering such action</w:t>
      </w:r>
      <w:r w:rsidR="00ED23E1" w:rsidRPr="00E369BB">
        <w:rPr>
          <w:rFonts w:cs="Arial"/>
          <w:color w:val="333333"/>
          <w:szCs w:val="22"/>
        </w:rPr>
        <w:t>.</w:t>
      </w:r>
    </w:p>
    <w:p w14:paraId="0F6269F6" w14:textId="386496A3" w:rsidR="009B18EE" w:rsidRPr="00E369BB" w:rsidRDefault="009B18EE" w:rsidP="00E369BB">
      <w:pPr>
        <w:spacing w:before="100" w:beforeAutospacing="1" w:after="100" w:afterAutospacing="1"/>
        <w:ind w:left="680"/>
        <w:jc w:val="both"/>
        <w:rPr>
          <w:rFonts w:cs="Arial"/>
          <w:color w:val="333333"/>
          <w:szCs w:val="22"/>
        </w:rPr>
      </w:pPr>
      <w:r w:rsidRPr="00E369BB">
        <w:rPr>
          <w:rFonts w:cs="Arial"/>
          <w:color w:val="333333"/>
          <w:szCs w:val="22"/>
        </w:rPr>
        <w:t>Should we go ahead with modification or disapplication, we would do so through:</w:t>
      </w:r>
    </w:p>
    <w:p w14:paraId="4D87CDE5" w14:textId="77777777" w:rsidR="009B18EE" w:rsidRPr="00E369BB" w:rsidRDefault="009B18EE" w:rsidP="00E369BB">
      <w:pPr>
        <w:numPr>
          <w:ilvl w:val="0"/>
          <w:numId w:val="10"/>
        </w:numPr>
        <w:spacing w:before="195" w:after="195" w:line="312" w:lineRule="atLeast"/>
        <w:jc w:val="both"/>
        <w:rPr>
          <w:rFonts w:cs="Arial"/>
          <w:color w:val="333333"/>
          <w:szCs w:val="22"/>
        </w:rPr>
      </w:pPr>
      <w:r w:rsidRPr="00E369BB">
        <w:rPr>
          <w:rFonts w:cs="Arial"/>
          <w:color w:val="333333"/>
          <w:szCs w:val="22"/>
        </w:rPr>
        <w:t>Section 364 of the Education Act 1996. This allows modification or disapplication of the National Curriculum, or elements of it, through a statement of special educational needs;</w:t>
      </w:r>
    </w:p>
    <w:p w14:paraId="6DF2A7A0" w14:textId="77777777" w:rsidR="009B18EE" w:rsidRPr="00E369BB" w:rsidRDefault="009B18EE" w:rsidP="00E369BB">
      <w:pPr>
        <w:numPr>
          <w:ilvl w:val="0"/>
          <w:numId w:val="10"/>
        </w:numPr>
        <w:spacing w:before="195" w:after="195" w:line="312" w:lineRule="atLeast"/>
        <w:jc w:val="both"/>
        <w:rPr>
          <w:rFonts w:cs="Arial"/>
          <w:color w:val="333333"/>
          <w:szCs w:val="22"/>
        </w:rPr>
      </w:pPr>
      <w:r w:rsidRPr="00E369BB">
        <w:rPr>
          <w:rFonts w:cs="Arial"/>
          <w:color w:val="333333"/>
          <w:szCs w:val="22"/>
        </w:rPr>
        <w:t>Section 365 of the Education Act 1996. This allows the temporary modification or disapplication of the National Curriculum, or elements of it.</w:t>
      </w:r>
    </w:p>
    <w:p w14:paraId="11159260" w14:textId="77777777" w:rsidR="009B18EE" w:rsidRPr="00E369BB" w:rsidRDefault="009B18EE" w:rsidP="00E369BB">
      <w:pPr>
        <w:spacing w:line="312" w:lineRule="atLeast"/>
        <w:ind w:left="720"/>
        <w:jc w:val="both"/>
        <w:rPr>
          <w:rFonts w:cs="Arial"/>
          <w:color w:val="333333"/>
          <w:szCs w:val="22"/>
        </w:rPr>
      </w:pPr>
    </w:p>
    <w:p w14:paraId="3CFD793B" w14:textId="288B4786" w:rsidR="009B18EE" w:rsidRPr="00E369BB" w:rsidRDefault="009B18EE" w:rsidP="00E369BB">
      <w:pPr>
        <w:spacing w:beforeAutospacing="1" w:afterAutospacing="1"/>
        <w:ind w:left="680"/>
        <w:jc w:val="both"/>
        <w:rPr>
          <w:rFonts w:cs="Arial"/>
          <w:color w:val="333333"/>
          <w:szCs w:val="22"/>
        </w:rPr>
      </w:pPr>
      <w:r w:rsidRPr="00E369BB">
        <w:rPr>
          <w:rFonts w:cs="Arial"/>
          <w:b/>
          <w:bCs/>
          <w:color w:val="333333"/>
          <w:szCs w:val="22"/>
        </w:rPr>
        <w:t>6. Racism and Inclusion</w:t>
      </w:r>
    </w:p>
    <w:p w14:paraId="76A8DC53" w14:textId="7FE385DE" w:rsidR="009B18EE" w:rsidRPr="00E369BB" w:rsidRDefault="009B18EE" w:rsidP="00E369BB">
      <w:pPr>
        <w:spacing w:before="100" w:beforeAutospacing="1" w:after="100" w:afterAutospacing="1"/>
        <w:ind w:left="680"/>
        <w:jc w:val="both"/>
        <w:rPr>
          <w:rFonts w:cs="Arial"/>
          <w:color w:val="333333"/>
          <w:szCs w:val="22"/>
        </w:rPr>
      </w:pPr>
      <w:r w:rsidRPr="00E369BB">
        <w:rPr>
          <w:rFonts w:cs="Arial"/>
          <w:color w:val="333333"/>
          <w:szCs w:val="22"/>
        </w:rPr>
        <w:t xml:space="preserve">The diversity of our society is addressed through our curriculum. Teachers are flexible in their planning and offer appropriate challenges to all pupils, regardless of ethnic or social background. All racist incidents are recorded and reported to the </w:t>
      </w:r>
      <w:r w:rsidR="00F04252" w:rsidRPr="00E369BB">
        <w:rPr>
          <w:rFonts w:cs="Arial"/>
          <w:color w:val="333333"/>
          <w:szCs w:val="22"/>
        </w:rPr>
        <w:t>Local Governing Committee (LGC)</w:t>
      </w:r>
      <w:r w:rsidR="00ED23E1" w:rsidRPr="00E369BB">
        <w:rPr>
          <w:rFonts w:cs="Arial"/>
          <w:color w:val="333333"/>
          <w:szCs w:val="22"/>
        </w:rPr>
        <w:t xml:space="preserve"> each term</w:t>
      </w:r>
      <w:r w:rsidRPr="00E369BB">
        <w:rPr>
          <w:rFonts w:cs="Arial"/>
          <w:color w:val="333333"/>
          <w:szCs w:val="22"/>
        </w:rPr>
        <w:t xml:space="preserve"> by the </w:t>
      </w:r>
      <w:r w:rsidR="00F04252" w:rsidRPr="00E369BB">
        <w:rPr>
          <w:rFonts w:cs="Arial"/>
          <w:color w:val="333333"/>
          <w:szCs w:val="22"/>
        </w:rPr>
        <w:t>principals</w:t>
      </w:r>
      <w:r w:rsidRPr="00E369BB">
        <w:rPr>
          <w:rFonts w:cs="Arial"/>
          <w:color w:val="333333"/>
          <w:szCs w:val="22"/>
        </w:rPr>
        <w:t>. The school contacts parents of those pupils involved in racial incidents.</w:t>
      </w:r>
    </w:p>
    <w:p w14:paraId="4719432E" w14:textId="77777777" w:rsidR="009B18EE" w:rsidRPr="00E369BB" w:rsidRDefault="009B18EE" w:rsidP="00E369BB">
      <w:pPr>
        <w:spacing w:beforeAutospacing="1" w:afterAutospacing="1"/>
        <w:ind w:left="680"/>
        <w:jc w:val="both"/>
        <w:rPr>
          <w:rFonts w:cs="Arial"/>
          <w:color w:val="333333"/>
          <w:szCs w:val="22"/>
        </w:rPr>
      </w:pPr>
      <w:r w:rsidRPr="00E369BB">
        <w:rPr>
          <w:rFonts w:cs="Arial"/>
          <w:b/>
          <w:bCs/>
          <w:color w:val="333333"/>
          <w:szCs w:val="22"/>
        </w:rPr>
        <w:t>7. Summary</w:t>
      </w:r>
    </w:p>
    <w:p w14:paraId="4F0FF4CF" w14:textId="77777777" w:rsidR="00E369BB" w:rsidRDefault="009B18EE" w:rsidP="00E369BB">
      <w:pPr>
        <w:spacing w:before="100" w:beforeAutospacing="1" w:after="100" w:afterAutospacing="1"/>
        <w:ind w:left="680"/>
        <w:jc w:val="both"/>
        <w:rPr>
          <w:rFonts w:cs="Arial"/>
          <w:color w:val="333333"/>
          <w:szCs w:val="22"/>
        </w:rPr>
      </w:pPr>
      <w:r w:rsidRPr="00E369BB">
        <w:rPr>
          <w:rFonts w:cs="Arial"/>
          <w:color w:val="333333"/>
          <w:szCs w:val="22"/>
        </w:rPr>
        <w:t xml:space="preserve">In our school the teaching and learning, achievements, attitudes and well-being of every child are </w:t>
      </w:r>
      <w:r w:rsidR="00ED23E1" w:rsidRPr="00E369BB">
        <w:rPr>
          <w:rFonts w:cs="Arial"/>
          <w:color w:val="333333"/>
          <w:szCs w:val="22"/>
        </w:rPr>
        <w:t>paramount. The Inclusion Hub and dedicated staff</w:t>
      </w:r>
      <w:r w:rsidRPr="00E369BB">
        <w:rPr>
          <w:rFonts w:cs="Arial"/>
          <w:color w:val="333333"/>
          <w:szCs w:val="22"/>
        </w:rPr>
        <w:t xml:space="preserve"> </w:t>
      </w:r>
      <w:r w:rsidR="00ED23E1" w:rsidRPr="00E369BB">
        <w:rPr>
          <w:rFonts w:cs="Arial"/>
          <w:color w:val="333333"/>
          <w:szCs w:val="22"/>
        </w:rPr>
        <w:t>ensure that we follow all necessary</w:t>
      </w:r>
      <w:r w:rsidRPr="00E369BB">
        <w:rPr>
          <w:rFonts w:cs="Arial"/>
          <w:color w:val="333333"/>
          <w:szCs w:val="22"/>
        </w:rPr>
        <w:t xml:space="preserve"> regulations to ensure that we take </w:t>
      </w:r>
      <w:proofErr w:type="gramStart"/>
      <w:r w:rsidR="00ED23E1" w:rsidRPr="00E369BB">
        <w:rPr>
          <w:rFonts w:cs="Arial"/>
          <w:color w:val="333333"/>
          <w:szCs w:val="22"/>
        </w:rPr>
        <w:t>all of</w:t>
      </w:r>
      <w:proofErr w:type="gramEnd"/>
      <w:r w:rsidR="00ED23E1" w:rsidRPr="00E369BB">
        <w:rPr>
          <w:rFonts w:cs="Arial"/>
          <w:color w:val="333333"/>
          <w:szCs w:val="22"/>
        </w:rPr>
        <w:t xml:space="preserve"> </w:t>
      </w:r>
      <w:r w:rsidRPr="00E369BB">
        <w:rPr>
          <w:rFonts w:cs="Arial"/>
          <w:color w:val="333333"/>
          <w:szCs w:val="22"/>
        </w:rPr>
        <w:t>the experiences and needs of all our children into account when planning learning</w:t>
      </w:r>
      <w:r w:rsidR="00ED23E1" w:rsidRPr="00E369BB">
        <w:rPr>
          <w:rFonts w:cs="Arial"/>
          <w:color w:val="333333"/>
          <w:szCs w:val="22"/>
        </w:rPr>
        <w:t xml:space="preserve"> opportunities</w:t>
      </w:r>
      <w:r w:rsidRPr="00E369BB">
        <w:rPr>
          <w:rFonts w:cs="Arial"/>
          <w:color w:val="333333"/>
          <w:szCs w:val="22"/>
        </w:rPr>
        <w:t>.</w:t>
      </w:r>
    </w:p>
    <w:p w14:paraId="455EE92F" w14:textId="05379E1A" w:rsidR="007A5EA0" w:rsidRPr="007A5EA0" w:rsidRDefault="007A5EA0" w:rsidP="00E369BB">
      <w:pPr>
        <w:spacing w:before="100" w:beforeAutospacing="1" w:after="100" w:afterAutospacing="1"/>
        <w:ind w:left="680"/>
        <w:jc w:val="both"/>
        <w:rPr>
          <w:rFonts w:cs="Arial"/>
          <w:b/>
          <w:bCs/>
          <w:color w:val="333333"/>
          <w:szCs w:val="22"/>
        </w:rPr>
      </w:pPr>
      <w:r w:rsidRPr="007A5EA0">
        <w:rPr>
          <w:rFonts w:cs="Arial"/>
          <w:b/>
          <w:bCs/>
          <w:color w:val="333333"/>
          <w:szCs w:val="22"/>
        </w:rPr>
        <w:t xml:space="preserve">8. Monitoring and reviewing </w:t>
      </w:r>
    </w:p>
    <w:p w14:paraId="7168F1C8" w14:textId="78A01A6A" w:rsidR="007A5EA0" w:rsidRPr="007A5EA0" w:rsidRDefault="007A5EA0" w:rsidP="007A5EA0">
      <w:pPr>
        <w:pStyle w:val="NoSpacing"/>
        <w:ind w:left="680"/>
        <w:jc w:val="both"/>
      </w:pPr>
      <w:r w:rsidRPr="00525E3E">
        <w:t xml:space="preserve">The </w:t>
      </w:r>
      <w:proofErr w:type="gramStart"/>
      <w:r w:rsidRPr="00525E3E">
        <w:t>School</w:t>
      </w:r>
      <w:proofErr w:type="gramEnd"/>
      <w:r w:rsidRPr="00525E3E">
        <w:t xml:space="preserve"> Governors acknowledge the importance of </w:t>
      </w:r>
      <w:r>
        <w:t>Inclusion and liaise termly with the Inclusion Lead</w:t>
      </w:r>
      <w:r w:rsidRPr="00525E3E">
        <w:t xml:space="preserve">. The Senior Leadership team and </w:t>
      </w:r>
      <w:r>
        <w:t>LGC</w:t>
      </w:r>
      <w:r w:rsidRPr="00525E3E">
        <w:t xml:space="preserve"> will regularly monitor the effectiveness of this policy. This policy will be reviewed every two years or earlier if necessary.</w:t>
      </w:r>
    </w:p>
    <w:p w14:paraId="53BFCE3A" w14:textId="6B611757" w:rsidR="00E369BB" w:rsidRDefault="007A5EA0" w:rsidP="00E369BB">
      <w:pPr>
        <w:spacing w:before="100" w:beforeAutospacing="1" w:after="100" w:afterAutospacing="1"/>
        <w:ind w:left="680"/>
        <w:jc w:val="both"/>
        <w:rPr>
          <w:rFonts w:cs="Arial"/>
          <w:b/>
          <w:bCs/>
          <w:color w:val="333333"/>
          <w:szCs w:val="22"/>
        </w:rPr>
      </w:pPr>
      <w:r>
        <w:rPr>
          <w:rFonts w:cs="Arial"/>
          <w:b/>
          <w:bCs/>
          <w:color w:val="333333"/>
          <w:szCs w:val="22"/>
        </w:rPr>
        <w:t>9</w:t>
      </w:r>
      <w:r w:rsidR="009B18EE" w:rsidRPr="00E369BB">
        <w:rPr>
          <w:rFonts w:cs="Arial"/>
          <w:b/>
          <w:bCs/>
          <w:color w:val="333333"/>
          <w:szCs w:val="22"/>
        </w:rPr>
        <w:t xml:space="preserve">. Links to Other Policies </w:t>
      </w:r>
    </w:p>
    <w:p w14:paraId="54A1963F" w14:textId="77777777" w:rsidR="00E369BB" w:rsidRDefault="008D47D8" w:rsidP="00E369BB">
      <w:pPr>
        <w:spacing w:before="100" w:beforeAutospacing="1" w:after="100" w:afterAutospacing="1"/>
        <w:ind w:left="680"/>
        <w:jc w:val="both"/>
        <w:rPr>
          <w:rFonts w:cs="Arial"/>
          <w:color w:val="333333"/>
          <w:szCs w:val="22"/>
        </w:rPr>
      </w:pPr>
      <w:r w:rsidRPr="00E369BB">
        <w:rPr>
          <w:rFonts w:cs="Arial"/>
          <w:szCs w:val="22"/>
        </w:rPr>
        <w:t>SEND Policy</w:t>
      </w:r>
    </w:p>
    <w:p w14:paraId="2AC8BA93" w14:textId="77777777" w:rsidR="00E369BB" w:rsidRDefault="008D47D8" w:rsidP="00E369BB">
      <w:pPr>
        <w:spacing w:before="100" w:beforeAutospacing="1" w:after="100" w:afterAutospacing="1"/>
        <w:ind w:left="680"/>
        <w:jc w:val="both"/>
        <w:rPr>
          <w:rFonts w:cs="Arial"/>
          <w:color w:val="333333"/>
          <w:szCs w:val="22"/>
        </w:rPr>
      </w:pPr>
      <w:r w:rsidRPr="00E369BB">
        <w:rPr>
          <w:rFonts w:cs="Arial"/>
          <w:szCs w:val="22"/>
        </w:rPr>
        <w:t>Equality Policy</w:t>
      </w:r>
    </w:p>
    <w:p w14:paraId="66618DD1" w14:textId="77777777" w:rsidR="00E369BB" w:rsidRDefault="008D47D8" w:rsidP="00E369BB">
      <w:pPr>
        <w:spacing w:before="100" w:beforeAutospacing="1" w:after="100" w:afterAutospacing="1"/>
        <w:ind w:left="680"/>
        <w:jc w:val="both"/>
        <w:rPr>
          <w:rFonts w:cs="Arial"/>
          <w:color w:val="333333"/>
          <w:szCs w:val="22"/>
        </w:rPr>
      </w:pPr>
      <w:r w:rsidRPr="00E369BB">
        <w:rPr>
          <w:rFonts w:cs="Arial"/>
          <w:szCs w:val="22"/>
        </w:rPr>
        <w:t>Accessibility Policy</w:t>
      </w:r>
    </w:p>
    <w:p w14:paraId="593D262F" w14:textId="77777777" w:rsidR="00E369BB" w:rsidRDefault="008D47D8" w:rsidP="00E369BB">
      <w:pPr>
        <w:spacing w:before="100" w:beforeAutospacing="1" w:after="100" w:afterAutospacing="1"/>
        <w:ind w:left="680"/>
        <w:jc w:val="both"/>
        <w:rPr>
          <w:rFonts w:cs="Arial"/>
          <w:szCs w:val="22"/>
        </w:rPr>
      </w:pPr>
      <w:r w:rsidRPr="00E369BB">
        <w:rPr>
          <w:rFonts w:cs="Arial"/>
          <w:szCs w:val="22"/>
        </w:rPr>
        <w:t xml:space="preserve">Behaviour </w:t>
      </w:r>
      <w:r w:rsidR="00FC2866" w:rsidRPr="00E369BB">
        <w:rPr>
          <w:rFonts w:cs="Arial"/>
          <w:szCs w:val="22"/>
        </w:rPr>
        <w:t xml:space="preserve">Regulation </w:t>
      </w:r>
      <w:r w:rsidR="00E369BB">
        <w:rPr>
          <w:rFonts w:cs="Arial"/>
          <w:szCs w:val="22"/>
        </w:rPr>
        <w:t>Policy</w:t>
      </w:r>
    </w:p>
    <w:p w14:paraId="3F516FD5" w14:textId="36EDBB74" w:rsidR="008D47D8" w:rsidRPr="00E369BB" w:rsidRDefault="008D47D8" w:rsidP="00E369BB">
      <w:pPr>
        <w:spacing w:before="100" w:beforeAutospacing="1" w:after="100" w:afterAutospacing="1"/>
        <w:ind w:left="680"/>
        <w:jc w:val="both"/>
        <w:rPr>
          <w:rFonts w:cs="Arial"/>
          <w:color w:val="333333"/>
          <w:szCs w:val="22"/>
        </w:rPr>
      </w:pPr>
      <w:r w:rsidRPr="00E369BB">
        <w:rPr>
          <w:rFonts w:cs="Arial"/>
          <w:szCs w:val="22"/>
        </w:rPr>
        <w:t xml:space="preserve">Pupil Premium </w:t>
      </w:r>
      <w:r w:rsidR="000C375E" w:rsidRPr="00E369BB">
        <w:rPr>
          <w:rFonts w:cs="Arial"/>
          <w:szCs w:val="22"/>
        </w:rPr>
        <w:t>Strategy</w:t>
      </w:r>
    </w:p>
    <w:p w14:paraId="624835AB" w14:textId="19FF798A" w:rsidR="000C375E" w:rsidRPr="00E369BB" w:rsidRDefault="000C375E" w:rsidP="00E369BB">
      <w:pPr>
        <w:jc w:val="both"/>
        <w:rPr>
          <w:rFonts w:cs="Arial"/>
          <w:szCs w:val="22"/>
        </w:rPr>
      </w:pPr>
    </w:p>
    <w:p w14:paraId="78E653FC" w14:textId="77777777" w:rsidR="00DE36D6" w:rsidRPr="00E369BB" w:rsidRDefault="00DE36D6" w:rsidP="00E369BB">
      <w:pPr>
        <w:jc w:val="both"/>
        <w:rPr>
          <w:rFonts w:cs="Arial"/>
          <w:b/>
          <w:szCs w:val="22"/>
        </w:rPr>
      </w:pPr>
    </w:p>
    <w:p w14:paraId="5B6C0649" w14:textId="77777777" w:rsidR="00DE36D6" w:rsidRPr="00E369BB" w:rsidRDefault="00DE36D6" w:rsidP="00E369BB">
      <w:pPr>
        <w:jc w:val="both"/>
        <w:rPr>
          <w:rFonts w:cs="Arial"/>
          <w:szCs w:val="22"/>
        </w:rPr>
      </w:pPr>
      <w:r w:rsidRPr="00E369BB">
        <w:rPr>
          <w:rFonts w:cs="Arial"/>
          <w:szCs w:val="22"/>
        </w:rPr>
        <w:lastRenderedPageBreak/>
        <w:t xml:space="preserve">Policy Author: Jenny Cunliffe  </w:t>
      </w:r>
      <w:r w:rsidRPr="00E369BB">
        <w:rPr>
          <w:rFonts w:cs="Arial"/>
          <w:szCs w:val="22"/>
        </w:rPr>
        <w:tab/>
      </w:r>
    </w:p>
    <w:p w14:paraId="02DB793D" w14:textId="3ED75D44" w:rsidR="00DE36D6" w:rsidRPr="00E369BB" w:rsidRDefault="00DE36D6" w:rsidP="00E369BB">
      <w:pPr>
        <w:jc w:val="both"/>
        <w:rPr>
          <w:rFonts w:cs="Arial"/>
          <w:szCs w:val="22"/>
        </w:rPr>
      </w:pPr>
    </w:p>
    <w:p w14:paraId="38C6D8ED" w14:textId="16E32603" w:rsidR="00DE36D6" w:rsidRPr="00E369BB" w:rsidRDefault="00DE36D6" w:rsidP="00E369BB">
      <w:pPr>
        <w:jc w:val="both"/>
        <w:rPr>
          <w:rFonts w:cs="Arial"/>
          <w:szCs w:val="22"/>
        </w:rPr>
      </w:pPr>
      <w:r w:rsidRPr="00E369BB">
        <w:rPr>
          <w:rFonts w:cs="Arial"/>
          <w:szCs w:val="22"/>
        </w:rPr>
        <w:t xml:space="preserve">Date of Review: </w:t>
      </w:r>
      <w:r w:rsidR="00E369BB">
        <w:rPr>
          <w:rFonts w:cs="Arial"/>
          <w:szCs w:val="22"/>
        </w:rPr>
        <w:t xml:space="preserve">September 2025 </w:t>
      </w:r>
    </w:p>
    <w:p w14:paraId="33AC38C3" w14:textId="77777777" w:rsidR="000C375E" w:rsidRPr="00E369BB" w:rsidRDefault="000C375E" w:rsidP="008D47D8">
      <w:pPr>
        <w:rPr>
          <w:rFonts w:cs="Arial"/>
          <w:b/>
          <w:szCs w:val="22"/>
        </w:rPr>
      </w:pPr>
    </w:p>
    <w:p w14:paraId="1B6A5142" w14:textId="77777777" w:rsidR="008D47D8" w:rsidRPr="00E369BB" w:rsidRDefault="008D47D8" w:rsidP="008D47D8">
      <w:pPr>
        <w:rPr>
          <w:rFonts w:cs="Arial"/>
          <w:szCs w:val="22"/>
        </w:rPr>
      </w:pPr>
    </w:p>
    <w:p w14:paraId="67C5F5E4" w14:textId="6B0E8489" w:rsidR="00EC363B" w:rsidRPr="00E369BB" w:rsidRDefault="00EC363B">
      <w:pPr>
        <w:rPr>
          <w:rFonts w:cs="Arial"/>
          <w:szCs w:val="22"/>
        </w:rPr>
      </w:pPr>
    </w:p>
    <w:sectPr w:rsidR="00EC363B" w:rsidRPr="00E369BB" w:rsidSect="00E369BB">
      <w:headerReference w:type="default" r:id="rId8"/>
      <w:footerReference w:type="even" r:id="rId9"/>
      <w:footerReference w:type="default" r:id="rId10"/>
      <w:pgSz w:w="11906" w:h="16838" w:code="9"/>
      <w:pgMar w:top="454" w:right="926" w:bottom="454" w:left="567" w:header="709" w:footer="709" w:gutter="0"/>
      <w:pgBorders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9FD73" w14:textId="77777777" w:rsidR="008B0C51" w:rsidRDefault="008B0C51">
      <w:r>
        <w:separator/>
      </w:r>
    </w:p>
  </w:endnote>
  <w:endnote w:type="continuationSeparator" w:id="0">
    <w:p w14:paraId="6874A819" w14:textId="77777777" w:rsidR="008B0C51" w:rsidRDefault="008B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E0B2" w14:textId="77777777" w:rsidR="009A0C09" w:rsidRDefault="009A0C09" w:rsidP="00071D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3BCF81" w14:textId="77777777" w:rsidR="009A0C09" w:rsidRDefault="009A0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C8BA" w14:textId="3C2E45FF" w:rsidR="009A0C09" w:rsidRDefault="009A0C09" w:rsidP="00071D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69AA">
      <w:rPr>
        <w:rStyle w:val="PageNumber"/>
        <w:noProof/>
      </w:rPr>
      <w:t>4</w:t>
    </w:r>
    <w:r>
      <w:rPr>
        <w:rStyle w:val="PageNumber"/>
      </w:rPr>
      <w:fldChar w:fldCharType="end"/>
    </w:r>
  </w:p>
  <w:p w14:paraId="4B3C55DF" w14:textId="77777777" w:rsidR="009A0C09" w:rsidRDefault="009A0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0591C" w14:textId="77777777" w:rsidR="008B0C51" w:rsidRDefault="008B0C51">
      <w:r>
        <w:separator/>
      </w:r>
    </w:p>
  </w:footnote>
  <w:footnote w:type="continuationSeparator" w:id="0">
    <w:p w14:paraId="4B7A2786" w14:textId="77777777" w:rsidR="008B0C51" w:rsidRDefault="008B0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471E" w14:textId="5FD717FE" w:rsidR="009A0C09" w:rsidRPr="00E369BB" w:rsidRDefault="00B30156">
    <w:pPr>
      <w:pStyle w:val="Header"/>
      <w:rPr>
        <w:b/>
        <w:color w:val="1F3864"/>
        <w:sz w:val="22"/>
        <w:szCs w:val="22"/>
      </w:rPr>
    </w:pPr>
    <w:r w:rsidRPr="00E369BB">
      <w:rPr>
        <w:b/>
        <w:color w:val="1F3864"/>
        <w:sz w:val="22"/>
        <w:szCs w:val="22"/>
      </w:rPr>
      <w:t xml:space="preserve">Priory </w:t>
    </w:r>
    <w:r w:rsidR="00F70B1F" w:rsidRPr="00E369BB">
      <w:rPr>
        <w:b/>
        <w:color w:val="1F3864"/>
        <w:sz w:val="22"/>
        <w:szCs w:val="22"/>
      </w:rPr>
      <w:t xml:space="preserve">CE </w:t>
    </w:r>
    <w:r w:rsidR="00F04252" w:rsidRPr="00E369BB">
      <w:rPr>
        <w:b/>
        <w:color w:val="1F3864"/>
        <w:sz w:val="22"/>
        <w:szCs w:val="22"/>
      </w:rPr>
      <w:t>Academy</w:t>
    </w:r>
    <w:r w:rsidR="00E369BB">
      <w:rPr>
        <w:b/>
        <w:color w:val="1F3864"/>
        <w:sz w:val="22"/>
        <w:szCs w:val="22"/>
      </w:rPr>
      <w:t>:</w:t>
    </w:r>
    <w:r w:rsidR="00F70B1F" w:rsidRPr="00E369BB">
      <w:rPr>
        <w:b/>
        <w:color w:val="1F3864"/>
        <w:sz w:val="22"/>
        <w:szCs w:val="22"/>
      </w:rPr>
      <w:t xml:space="preserve"> </w:t>
    </w:r>
    <w:r w:rsidR="00F564DB" w:rsidRPr="00E369BB">
      <w:rPr>
        <w:b/>
        <w:color w:val="1F3864"/>
        <w:sz w:val="22"/>
        <w:szCs w:val="22"/>
      </w:rPr>
      <w:t>Inclusion Policy</w:t>
    </w:r>
    <w:r w:rsidR="009A0C09" w:rsidRPr="00E369BB">
      <w:rPr>
        <w:b/>
        <w:color w:val="1F3864"/>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E7003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C7B7F81"/>
    <w:multiLevelType w:val="multilevel"/>
    <w:tmpl w:val="8BE4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47C1B"/>
    <w:multiLevelType w:val="multilevel"/>
    <w:tmpl w:val="E2DC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F31A5"/>
    <w:multiLevelType w:val="multilevel"/>
    <w:tmpl w:val="688C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859A0"/>
    <w:multiLevelType w:val="multilevel"/>
    <w:tmpl w:val="43EE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E763D"/>
    <w:multiLevelType w:val="multilevel"/>
    <w:tmpl w:val="8764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A3531D"/>
    <w:multiLevelType w:val="multilevel"/>
    <w:tmpl w:val="298C682C"/>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7A63EB"/>
    <w:multiLevelType w:val="hybridMultilevel"/>
    <w:tmpl w:val="982084C2"/>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8" w15:restartNumberingAfterBreak="0">
    <w:nsid w:val="57C158C1"/>
    <w:multiLevelType w:val="multilevel"/>
    <w:tmpl w:val="65B0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num w:numId="1" w16cid:durableId="868877891">
    <w:abstractNumId w:val="0"/>
  </w:num>
  <w:num w:numId="2" w16cid:durableId="2065789245">
    <w:abstractNumId w:val="7"/>
  </w:num>
  <w:num w:numId="3" w16cid:durableId="314837791">
    <w:abstractNumId w:val="6"/>
  </w:num>
  <w:num w:numId="4" w16cid:durableId="1840151918">
    <w:abstractNumId w:val="9"/>
  </w:num>
  <w:num w:numId="5" w16cid:durableId="1986735213">
    <w:abstractNumId w:val="4"/>
  </w:num>
  <w:num w:numId="6" w16cid:durableId="1659453241">
    <w:abstractNumId w:val="2"/>
  </w:num>
  <w:num w:numId="7" w16cid:durableId="1567842449">
    <w:abstractNumId w:val="1"/>
  </w:num>
  <w:num w:numId="8" w16cid:durableId="797144073">
    <w:abstractNumId w:val="5"/>
  </w:num>
  <w:num w:numId="9" w16cid:durableId="178006623">
    <w:abstractNumId w:val="3"/>
  </w:num>
  <w:num w:numId="10" w16cid:durableId="118936642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24"/>
    <w:rsid w:val="000016EE"/>
    <w:rsid w:val="00011426"/>
    <w:rsid w:val="0001446E"/>
    <w:rsid w:val="00014E47"/>
    <w:rsid w:val="00017590"/>
    <w:rsid w:val="00031883"/>
    <w:rsid w:val="00043F6E"/>
    <w:rsid w:val="00055EFF"/>
    <w:rsid w:val="00057639"/>
    <w:rsid w:val="00071D85"/>
    <w:rsid w:val="00076763"/>
    <w:rsid w:val="00077F52"/>
    <w:rsid w:val="00093D67"/>
    <w:rsid w:val="000965C9"/>
    <w:rsid w:val="000B0460"/>
    <w:rsid w:val="000B5AA1"/>
    <w:rsid w:val="000B75D4"/>
    <w:rsid w:val="000B7C19"/>
    <w:rsid w:val="000C375E"/>
    <w:rsid w:val="000C65A3"/>
    <w:rsid w:val="000E4C91"/>
    <w:rsid w:val="0010718B"/>
    <w:rsid w:val="001167F8"/>
    <w:rsid w:val="00133F09"/>
    <w:rsid w:val="00144F4D"/>
    <w:rsid w:val="00173BF1"/>
    <w:rsid w:val="00192921"/>
    <w:rsid w:val="001A7156"/>
    <w:rsid w:val="001C1FF3"/>
    <w:rsid w:val="001C5CA1"/>
    <w:rsid w:val="001D2F76"/>
    <w:rsid w:val="001F34A1"/>
    <w:rsid w:val="00200880"/>
    <w:rsid w:val="00202675"/>
    <w:rsid w:val="002054B6"/>
    <w:rsid w:val="002057AB"/>
    <w:rsid w:val="00207D53"/>
    <w:rsid w:val="0021129D"/>
    <w:rsid w:val="00220DA8"/>
    <w:rsid w:val="0024306D"/>
    <w:rsid w:val="002511FE"/>
    <w:rsid w:val="002579AA"/>
    <w:rsid w:val="0026296F"/>
    <w:rsid w:val="00274564"/>
    <w:rsid w:val="0028570B"/>
    <w:rsid w:val="00286EBE"/>
    <w:rsid w:val="002A3636"/>
    <w:rsid w:val="002A7A1D"/>
    <w:rsid w:val="002B45FE"/>
    <w:rsid w:val="002C56CC"/>
    <w:rsid w:val="002C5D61"/>
    <w:rsid w:val="002D067D"/>
    <w:rsid w:val="00305BF8"/>
    <w:rsid w:val="003060B3"/>
    <w:rsid w:val="00320A5B"/>
    <w:rsid w:val="0032718B"/>
    <w:rsid w:val="00335F6B"/>
    <w:rsid w:val="00336C28"/>
    <w:rsid w:val="00350422"/>
    <w:rsid w:val="00376985"/>
    <w:rsid w:val="003775DE"/>
    <w:rsid w:val="003A36EE"/>
    <w:rsid w:val="003A5A6E"/>
    <w:rsid w:val="003C7BD1"/>
    <w:rsid w:val="003E19CB"/>
    <w:rsid w:val="00400AEC"/>
    <w:rsid w:val="004063FF"/>
    <w:rsid w:val="0041489E"/>
    <w:rsid w:val="0043614F"/>
    <w:rsid w:val="00446198"/>
    <w:rsid w:val="00451E17"/>
    <w:rsid w:val="00482458"/>
    <w:rsid w:val="004B7C83"/>
    <w:rsid w:val="004F35A9"/>
    <w:rsid w:val="00511872"/>
    <w:rsid w:val="0051194D"/>
    <w:rsid w:val="005161B8"/>
    <w:rsid w:val="00527E98"/>
    <w:rsid w:val="00530B45"/>
    <w:rsid w:val="005343F9"/>
    <w:rsid w:val="00547315"/>
    <w:rsid w:val="00552AA4"/>
    <w:rsid w:val="00557F18"/>
    <w:rsid w:val="005611D9"/>
    <w:rsid w:val="00577C87"/>
    <w:rsid w:val="00590127"/>
    <w:rsid w:val="00592F98"/>
    <w:rsid w:val="00594639"/>
    <w:rsid w:val="00594D19"/>
    <w:rsid w:val="005A2319"/>
    <w:rsid w:val="005B181D"/>
    <w:rsid w:val="005B2720"/>
    <w:rsid w:val="005D17E9"/>
    <w:rsid w:val="005D6CA0"/>
    <w:rsid w:val="005F58F0"/>
    <w:rsid w:val="0061794E"/>
    <w:rsid w:val="00624B67"/>
    <w:rsid w:val="0064264A"/>
    <w:rsid w:val="006568FB"/>
    <w:rsid w:val="00656C9D"/>
    <w:rsid w:val="00661941"/>
    <w:rsid w:val="00664F0E"/>
    <w:rsid w:val="006662B3"/>
    <w:rsid w:val="006738AE"/>
    <w:rsid w:val="00687B8D"/>
    <w:rsid w:val="006972A3"/>
    <w:rsid w:val="006A5480"/>
    <w:rsid w:val="006B7015"/>
    <w:rsid w:val="006C682F"/>
    <w:rsid w:val="006D20B0"/>
    <w:rsid w:val="006F6FE1"/>
    <w:rsid w:val="00701B20"/>
    <w:rsid w:val="00710490"/>
    <w:rsid w:val="00712A26"/>
    <w:rsid w:val="00716E24"/>
    <w:rsid w:val="0072180D"/>
    <w:rsid w:val="007224F0"/>
    <w:rsid w:val="00723558"/>
    <w:rsid w:val="00724F72"/>
    <w:rsid w:val="00736AF4"/>
    <w:rsid w:val="00743540"/>
    <w:rsid w:val="007447B7"/>
    <w:rsid w:val="0077560E"/>
    <w:rsid w:val="00787284"/>
    <w:rsid w:val="00793357"/>
    <w:rsid w:val="007A3CE6"/>
    <w:rsid w:val="007A5EA0"/>
    <w:rsid w:val="007C141A"/>
    <w:rsid w:val="007C6A14"/>
    <w:rsid w:val="007D03A8"/>
    <w:rsid w:val="007E6E6B"/>
    <w:rsid w:val="00803486"/>
    <w:rsid w:val="008251B7"/>
    <w:rsid w:val="00827C76"/>
    <w:rsid w:val="0083592C"/>
    <w:rsid w:val="00841E3F"/>
    <w:rsid w:val="00841E88"/>
    <w:rsid w:val="00860785"/>
    <w:rsid w:val="008630D6"/>
    <w:rsid w:val="008649C6"/>
    <w:rsid w:val="0086671C"/>
    <w:rsid w:val="00877B14"/>
    <w:rsid w:val="00887902"/>
    <w:rsid w:val="008969AA"/>
    <w:rsid w:val="008B0C51"/>
    <w:rsid w:val="008B7BCE"/>
    <w:rsid w:val="008C048B"/>
    <w:rsid w:val="008C2499"/>
    <w:rsid w:val="008D47D8"/>
    <w:rsid w:val="008E27F1"/>
    <w:rsid w:val="008E71DF"/>
    <w:rsid w:val="008F0E55"/>
    <w:rsid w:val="0092645B"/>
    <w:rsid w:val="0093755B"/>
    <w:rsid w:val="0094072E"/>
    <w:rsid w:val="009437AD"/>
    <w:rsid w:val="00944BD3"/>
    <w:rsid w:val="00967B48"/>
    <w:rsid w:val="00985BF3"/>
    <w:rsid w:val="00993F54"/>
    <w:rsid w:val="009951EE"/>
    <w:rsid w:val="009A0C09"/>
    <w:rsid w:val="009A1173"/>
    <w:rsid w:val="009A1B0B"/>
    <w:rsid w:val="009A43F9"/>
    <w:rsid w:val="009A4D90"/>
    <w:rsid w:val="009B18EE"/>
    <w:rsid w:val="009B42BE"/>
    <w:rsid w:val="009B503D"/>
    <w:rsid w:val="009C0107"/>
    <w:rsid w:val="00A01722"/>
    <w:rsid w:val="00A251E5"/>
    <w:rsid w:val="00A31D36"/>
    <w:rsid w:val="00A33B77"/>
    <w:rsid w:val="00A61537"/>
    <w:rsid w:val="00A731A7"/>
    <w:rsid w:val="00A82CBB"/>
    <w:rsid w:val="00A94067"/>
    <w:rsid w:val="00AA70C1"/>
    <w:rsid w:val="00AB3CC2"/>
    <w:rsid w:val="00AB438B"/>
    <w:rsid w:val="00AC6FCF"/>
    <w:rsid w:val="00AE1460"/>
    <w:rsid w:val="00AE2D79"/>
    <w:rsid w:val="00B0339D"/>
    <w:rsid w:val="00B07AF8"/>
    <w:rsid w:val="00B125ED"/>
    <w:rsid w:val="00B21DE2"/>
    <w:rsid w:val="00B22F23"/>
    <w:rsid w:val="00B2593A"/>
    <w:rsid w:val="00B30156"/>
    <w:rsid w:val="00B43407"/>
    <w:rsid w:val="00B60D7F"/>
    <w:rsid w:val="00B613FA"/>
    <w:rsid w:val="00B62122"/>
    <w:rsid w:val="00B81512"/>
    <w:rsid w:val="00B9284F"/>
    <w:rsid w:val="00BA0043"/>
    <w:rsid w:val="00BA0907"/>
    <w:rsid w:val="00BA5EB9"/>
    <w:rsid w:val="00BA6696"/>
    <w:rsid w:val="00BB0650"/>
    <w:rsid w:val="00BE6CA2"/>
    <w:rsid w:val="00BF25F3"/>
    <w:rsid w:val="00C36D0F"/>
    <w:rsid w:val="00C61754"/>
    <w:rsid w:val="00C62ECC"/>
    <w:rsid w:val="00C834C6"/>
    <w:rsid w:val="00C83576"/>
    <w:rsid w:val="00CA1CB3"/>
    <w:rsid w:val="00CC0C2E"/>
    <w:rsid w:val="00CC5218"/>
    <w:rsid w:val="00CE59DF"/>
    <w:rsid w:val="00CF42CA"/>
    <w:rsid w:val="00D03F18"/>
    <w:rsid w:val="00D1401E"/>
    <w:rsid w:val="00D17A63"/>
    <w:rsid w:val="00D2465B"/>
    <w:rsid w:val="00D31CD2"/>
    <w:rsid w:val="00D343E9"/>
    <w:rsid w:val="00D65F19"/>
    <w:rsid w:val="00D71D0E"/>
    <w:rsid w:val="00D76805"/>
    <w:rsid w:val="00D80CBC"/>
    <w:rsid w:val="00D925E5"/>
    <w:rsid w:val="00D96D4D"/>
    <w:rsid w:val="00DB7361"/>
    <w:rsid w:val="00DE36D6"/>
    <w:rsid w:val="00DF0A45"/>
    <w:rsid w:val="00E17F79"/>
    <w:rsid w:val="00E369BB"/>
    <w:rsid w:val="00E543C2"/>
    <w:rsid w:val="00E5473F"/>
    <w:rsid w:val="00E67002"/>
    <w:rsid w:val="00E673AE"/>
    <w:rsid w:val="00E711C3"/>
    <w:rsid w:val="00E7550A"/>
    <w:rsid w:val="00EC363B"/>
    <w:rsid w:val="00ED23E1"/>
    <w:rsid w:val="00ED58C3"/>
    <w:rsid w:val="00F04252"/>
    <w:rsid w:val="00F06C0C"/>
    <w:rsid w:val="00F2044A"/>
    <w:rsid w:val="00F26150"/>
    <w:rsid w:val="00F266FB"/>
    <w:rsid w:val="00F34C7C"/>
    <w:rsid w:val="00F40C80"/>
    <w:rsid w:val="00F50CD4"/>
    <w:rsid w:val="00F54F87"/>
    <w:rsid w:val="00F564DB"/>
    <w:rsid w:val="00F70B1F"/>
    <w:rsid w:val="00F91846"/>
    <w:rsid w:val="00FA2B8A"/>
    <w:rsid w:val="00FA2DBC"/>
    <w:rsid w:val="00FC2866"/>
    <w:rsid w:val="00FC4765"/>
    <w:rsid w:val="00FD642C"/>
    <w:rsid w:val="00FE7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36299"/>
  <w15:docId w15:val="{CA245D1C-E2B3-45CE-84E4-D6A4E7D9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3F9"/>
    <w:rPr>
      <w:rFonts w:ascii="Arial" w:hAnsi="Arial"/>
      <w:sz w:val="22"/>
      <w:szCs w:val="24"/>
    </w:rPr>
  </w:style>
  <w:style w:type="paragraph" w:styleId="Heading1">
    <w:name w:val="heading 1"/>
    <w:basedOn w:val="Normal"/>
    <w:next w:val="Normal"/>
    <w:link w:val="Heading1Char"/>
    <w:uiPriority w:val="1"/>
    <w:qFormat/>
    <w:rsid w:val="005343F9"/>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qFormat/>
    <w:rsid w:val="005343F9"/>
    <w:pPr>
      <w:keepNext/>
      <w:spacing w:before="240" w:after="60"/>
      <w:outlineLvl w:val="1"/>
    </w:pPr>
    <w:rPr>
      <w:rFonts w:cs="Arial"/>
      <w:b/>
      <w:bCs/>
      <w:iCs/>
      <w:sz w:val="24"/>
      <w:szCs w:val="28"/>
    </w:rPr>
  </w:style>
  <w:style w:type="paragraph" w:styleId="Heading3">
    <w:name w:val="heading 3"/>
    <w:basedOn w:val="Normal"/>
    <w:next w:val="Normal"/>
    <w:qFormat/>
    <w:rsid w:val="005343F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656C9D"/>
    <w:rPr>
      <w:rFonts w:ascii="Courier New" w:hAnsi="Courier New" w:cs="Courier New"/>
      <w:sz w:val="20"/>
      <w:szCs w:val="20"/>
    </w:rPr>
  </w:style>
  <w:style w:type="paragraph" w:styleId="BodyText">
    <w:name w:val="Body Text"/>
    <w:basedOn w:val="Normal"/>
    <w:link w:val="BodyTextChar"/>
    <w:uiPriority w:val="1"/>
    <w:qFormat/>
    <w:rsid w:val="005343F9"/>
    <w:pPr>
      <w:spacing w:after="120"/>
      <w:ind w:left="720" w:hanging="720"/>
    </w:pPr>
  </w:style>
  <w:style w:type="paragraph" w:styleId="Header">
    <w:name w:val="header"/>
    <w:basedOn w:val="Normal"/>
    <w:rsid w:val="005343F9"/>
    <w:pPr>
      <w:tabs>
        <w:tab w:val="center" w:pos="4153"/>
        <w:tab w:val="right" w:pos="8306"/>
      </w:tabs>
      <w:jc w:val="center"/>
    </w:pPr>
    <w:rPr>
      <w:sz w:val="18"/>
    </w:rPr>
  </w:style>
  <w:style w:type="paragraph" w:styleId="ListBullet4">
    <w:name w:val="List Bullet 4"/>
    <w:basedOn w:val="Normal"/>
    <w:rsid w:val="005343F9"/>
    <w:pPr>
      <w:numPr>
        <w:numId w:val="1"/>
      </w:numPr>
    </w:pPr>
  </w:style>
  <w:style w:type="character" w:customStyle="1" w:styleId="Heading1Char">
    <w:name w:val="Heading 1 Char"/>
    <w:link w:val="Heading1"/>
    <w:rsid w:val="00144F4D"/>
    <w:rPr>
      <w:rFonts w:ascii="Arial" w:hAnsi="Arial" w:cs="Arial"/>
      <w:b/>
      <w:bCs/>
      <w:kern w:val="32"/>
      <w:sz w:val="28"/>
      <w:szCs w:val="32"/>
      <w:lang w:val="en-GB" w:eastAsia="en-GB" w:bidi="ar-SA"/>
    </w:rPr>
  </w:style>
  <w:style w:type="paragraph" w:styleId="Footer">
    <w:name w:val="footer"/>
    <w:basedOn w:val="Normal"/>
    <w:rsid w:val="007224F0"/>
    <w:pPr>
      <w:tabs>
        <w:tab w:val="center" w:pos="4153"/>
        <w:tab w:val="right" w:pos="8306"/>
      </w:tabs>
    </w:pPr>
  </w:style>
  <w:style w:type="paragraph" w:styleId="BalloonText">
    <w:name w:val="Balloon Text"/>
    <w:basedOn w:val="Normal"/>
    <w:semiHidden/>
    <w:rsid w:val="00305BF8"/>
    <w:rPr>
      <w:rFonts w:ascii="Tahoma" w:hAnsi="Tahoma" w:cs="Tahoma"/>
      <w:sz w:val="16"/>
      <w:szCs w:val="16"/>
    </w:rPr>
  </w:style>
  <w:style w:type="character" w:styleId="PageNumber">
    <w:name w:val="page number"/>
    <w:basedOn w:val="DefaultParagraphFont"/>
    <w:rsid w:val="0043614F"/>
  </w:style>
  <w:style w:type="paragraph" w:styleId="NormalWeb">
    <w:name w:val="Normal (Web)"/>
    <w:basedOn w:val="Normal"/>
    <w:uiPriority w:val="99"/>
    <w:rsid w:val="00887902"/>
    <w:pPr>
      <w:spacing w:before="100" w:beforeAutospacing="1" w:after="100" w:afterAutospacing="1"/>
    </w:pPr>
    <w:rPr>
      <w:rFonts w:ascii="Times New Roman" w:hAnsi="Times New Roman"/>
      <w:sz w:val="24"/>
      <w:lang w:val="en-US" w:eastAsia="en-US"/>
    </w:rPr>
  </w:style>
  <w:style w:type="paragraph" w:customStyle="1" w:styleId="aLCPSubhead">
    <w:name w:val="a LCP Subhead"/>
    <w:autoRedefine/>
    <w:rsid w:val="003A36EE"/>
    <w:pPr>
      <w:ind w:left="680" w:hanging="680"/>
    </w:pPr>
    <w:rPr>
      <w:rFonts w:ascii="Arial" w:hAnsi="Arial" w:cs="Arial"/>
      <w:b/>
      <w:sz w:val="24"/>
      <w:lang w:eastAsia="en-US"/>
    </w:rPr>
  </w:style>
  <w:style w:type="character" w:styleId="Hyperlink">
    <w:name w:val="Hyperlink"/>
    <w:uiPriority w:val="99"/>
    <w:rsid w:val="00057639"/>
    <w:rPr>
      <w:color w:val="0000FF"/>
      <w:u w:val="single"/>
    </w:rPr>
  </w:style>
  <w:style w:type="paragraph" w:styleId="Title">
    <w:name w:val="Title"/>
    <w:basedOn w:val="Normal"/>
    <w:link w:val="TitleChar"/>
    <w:qFormat/>
    <w:rsid w:val="00723558"/>
    <w:pPr>
      <w:overflowPunct w:val="0"/>
      <w:autoSpaceDE w:val="0"/>
      <w:autoSpaceDN w:val="0"/>
      <w:adjustRightInd w:val="0"/>
      <w:jc w:val="center"/>
      <w:textAlignment w:val="baseline"/>
    </w:pPr>
    <w:rPr>
      <w:rFonts w:ascii="Times New Roman" w:hAnsi="Times New Roman"/>
      <w:sz w:val="28"/>
      <w:szCs w:val="20"/>
    </w:rPr>
  </w:style>
  <w:style w:type="character" w:customStyle="1" w:styleId="TitleChar">
    <w:name w:val="Title Char"/>
    <w:link w:val="Title"/>
    <w:rsid w:val="00723558"/>
    <w:rPr>
      <w:sz w:val="28"/>
    </w:rPr>
  </w:style>
  <w:style w:type="paragraph" w:styleId="ListParagraph">
    <w:name w:val="List Paragraph"/>
    <w:basedOn w:val="Normal"/>
    <w:uiPriority w:val="1"/>
    <w:qFormat/>
    <w:rsid w:val="000965C9"/>
    <w:pPr>
      <w:ind w:left="720"/>
    </w:pPr>
  </w:style>
  <w:style w:type="paragraph" w:customStyle="1" w:styleId="PolicyBullets">
    <w:name w:val="Policy Bullets"/>
    <w:basedOn w:val="ListParagraph"/>
    <w:link w:val="PolicyBulletsChar"/>
    <w:qFormat/>
    <w:rsid w:val="002579AA"/>
    <w:pPr>
      <w:numPr>
        <w:numId w:val="2"/>
      </w:numPr>
      <w:spacing w:after="120" w:line="276" w:lineRule="auto"/>
      <w:contextualSpacing/>
    </w:pPr>
    <w:rPr>
      <w:rFonts w:eastAsia="Arial"/>
      <w:szCs w:val="22"/>
      <w:lang w:eastAsia="en-US"/>
    </w:rPr>
  </w:style>
  <w:style w:type="character" w:customStyle="1" w:styleId="PolicyBulletsChar">
    <w:name w:val="Policy Bullets Char"/>
    <w:link w:val="PolicyBullets"/>
    <w:rsid w:val="002579AA"/>
    <w:rPr>
      <w:rFonts w:ascii="Arial" w:eastAsia="Arial" w:hAnsi="Arial"/>
      <w:sz w:val="22"/>
      <w:szCs w:val="22"/>
      <w:lang w:eastAsia="en-US"/>
    </w:rPr>
  </w:style>
  <w:style w:type="paragraph" w:customStyle="1" w:styleId="Style2">
    <w:name w:val="Style2"/>
    <w:basedOn w:val="Heading1"/>
    <w:link w:val="Style2Char"/>
    <w:qFormat/>
    <w:rsid w:val="002579AA"/>
    <w:pPr>
      <w:keepNext w:val="0"/>
      <w:spacing w:before="0" w:after="200" w:line="276" w:lineRule="auto"/>
      <w:ind w:left="792" w:hanging="432"/>
      <w:jc w:val="left"/>
    </w:pPr>
    <w:rPr>
      <w:rFonts w:eastAsia="Arial"/>
      <w:b w:val="0"/>
      <w:bCs w:val="0"/>
      <w:kern w:val="0"/>
      <w:sz w:val="22"/>
      <w:lang w:eastAsia="en-US"/>
    </w:rPr>
  </w:style>
  <w:style w:type="character" w:customStyle="1" w:styleId="Style2Char">
    <w:name w:val="Style2 Char"/>
    <w:link w:val="Style2"/>
    <w:rsid w:val="002579AA"/>
    <w:rPr>
      <w:rFonts w:ascii="Arial" w:eastAsia="Arial" w:hAnsi="Arial" w:cs="Arial"/>
      <w:sz w:val="22"/>
      <w:szCs w:val="32"/>
      <w:lang w:eastAsia="en-US"/>
    </w:rPr>
  </w:style>
  <w:style w:type="paragraph" w:customStyle="1" w:styleId="PolicyLevel3">
    <w:name w:val="Policy Level 3"/>
    <w:basedOn w:val="Style2"/>
    <w:qFormat/>
    <w:rsid w:val="002579AA"/>
    <w:pPr>
      <w:tabs>
        <w:tab w:val="num" w:pos="2160"/>
      </w:tabs>
      <w:ind w:left="2160" w:hanging="360"/>
    </w:pPr>
  </w:style>
  <w:style w:type="numbering" w:customStyle="1" w:styleId="Style1">
    <w:name w:val="Style1"/>
    <w:basedOn w:val="NoList"/>
    <w:uiPriority w:val="99"/>
    <w:rsid w:val="002579AA"/>
    <w:pPr>
      <w:numPr>
        <w:numId w:val="3"/>
      </w:numPr>
    </w:pPr>
  </w:style>
  <w:style w:type="paragraph" w:styleId="NoSpacing">
    <w:name w:val="No Spacing"/>
    <w:link w:val="NoSpacingChar"/>
    <w:uiPriority w:val="1"/>
    <w:qFormat/>
    <w:rsid w:val="002579AA"/>
    <w:rPr>
      <w:rFonts w:ascii="Arial" w:hAnsi="Arial"/>
      <w:sz w:val="22"/>
      <w:szCs w:val="22"/>
      <w:lang w:val="en-US" w:eastAsia="ja-JP"/>
    </w:rPr>
  </w:style>
  <w:style w:type="character" w:customStyle="1" w:styleId="NoSpacingChar">
    <w:name w:val="No Spacing Char"/>
    <w:link w:val="NoSpacing"/>
    <w:uiPriority w:val="1"/>
    <w:rsid w:val="002579AA"/>
    <w:rPr>
      <w:rFonts w:ascii="Arial" w:hAnsi="Arial"/>
      <w:sz w:val="22"/>
      <w:szCs w:val="22"/>
      <w:lang w:val="en-US" w:eastAsia="ja-JP"/>
    </w:rPr>
  </w:style>
  <w:style w:type="paragraph" w:customStyle="1" w:styleId="Default">
    <w:name w:val="Default"/>
    <w:rsid w:val="00CC5218"/>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CC5218"/>
    <w:rPr>
      <w:rFonts w:ascii="Arial" w:hAnsi="Arial"/>
      <w:sz w:val="22"/>
      <w:szCs w:val="24"/>
    </w:rPr>
  </w:style>
  <w:style w:type="paragraph" w:customStyle="1" w:styleId="NumberedParagraphs">
    <w:name w:val="Numbered Paragraphs"/>
    <w:basedOn w:val="Normal"/>
    <w:rsid w:val="00877B14"/>
    <w:pPr>
      <w:numPr>
        <w:numId w:val="4"/>
      </w:numPr>
      <w:spacing w:before="70" w:after="70" w:line="280" w:lineRule="atLeast"/>
    </w:pPr>
    <w:rPr>
      <w:sz w:val="20"/>
      <w:szCs w:val="20"/>
      <w:lang w:eastAsia="en-US"/>
    </w:rPr>
  </w:style>
  <w:style w:type="character" w:customStyle="1" w:styleId="Heading2Char">
    <w:name w:val="Heading 2 Char"/>
    <w:link w:val="Heading2"/>
    <w:rsid w:val="00877B14"/>
    <w:rPr>
      <w:rFonts w:ascii="Arial" w:hAnsi="Arial" w:cs="Arial"/>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7974">
      <w:bodyDiv w:val="1"/>
      <w:marLeft w:val="0"/>
      <w:marRight w:val="0"/>
      <w:marTop w:val="0"/>
      <w:marBottom w:val="0"/>
      <w:divBdr>
        <w:top w:val="none" w:sz="0" w:space="0" w:color="auto"/>
        <w:left w:val="none" w:sz="0" w:space="0" w:color="auto"/>
        <w:bottom w:val="none" w:sz="0" w:space="0" w:color="auto"/>
        <w:right w:val="none" w:sz="0" w:space="0" w:color="auto"/>
      </w:divBdr>
      <w:divsChild>
        <w:div w:id="1977368404">
          <w:marLeft w:val="0"/>
          <w:marRight w:val="0"/>
          <w:marTop w:val="0"/>
          <w:marBottom w:val="0"/>
          <w:divBdr>
            <w:top w:val="none" w:sz="0" w:space="0" w:color="auto"/>
            <w:left w:val="none" w:sz="0" w:space="0" w:color="auto"/>
            <w:bottom w:val="none" w:sz="0" w:space="0" w:color="auto"/>
            <w:right w:val="none" w:sz="0" w:space="0" w:color="auto"/>
          </w:divBdr>
        </w:div>
      </w:divsChild>
    </w:div>
    <w:div w:id="82579530">
      <w:bodyDiv w:val="1"/>
      <w:marLeft w:val="0"/>
      <w:marRight w:val="0"/>
      <w:marTop w:val="0"/>
      <w:marBottom w:val="0"/>
      <w:divBdr>
        <w:top w:val="none" w:sz="0" w:space="0" w:color="auto"/>
        <w:left w:val="none" w:sz="0" w:space="0" w:color="auto"/>
        <w:bottom w:val="none" w:sz="0" w:space="0" w:color="auto"/>
        <w:right w:val="none" w:sz="0" w:space="0" w:color="auto"/>
      </w:divBdr>
      <w:divsChild>
        <w:div w:id="939873363">
          <w:marLeft w:val="0"/>
          <w:marRight w:val="0"/>
          <w:marTop w:val="0"/>
          <w:marBottom w:val="0"/>
          <w:divBdr>
            <w:top w:val="none" w:sz="0" w:space="0" w:color="auto"/>
            <w:left w:val="none" w:sz="0" w:space="0" w:color="auto"/>
            <w:bottom w:val="none" w:sz="0" w:space="0" w:color="auto"/>
            <w:right w:val="none" w:sz="0" w:space="0" w:color="auto"/>
          </w:divBdr>
        </w:div>
      </w:divsChild>
    </w:div>
    <w:div w:id="132411635">
      <w:bodyDiv w:val="1"/>
      <w:marLeft w:val="0"/>
      <w:marRight w:val="0"/>
      <w:marTop w:val="0"/>
      <w:marBottom w:val="0"/>
      <w:divBdr>
        <w:top w:val="none" w:sz="0" w:space="0" w:color="auto"/>
        <w:left w:val="none" w:sz="0" w:space="0" w:color="auto"/>
        <w:bottom w:val="none" w:sz="0" w:space="0" w:color="auto"/>
        <w:right w:val="none" w:sz="0" w:space="0" w:color="auto"/>
      </w:divBdr>
    </w:div>
    <w:div w:id="252252281">
      <w:bodyDiv w:val="1"/>
      <w:marLeft w:val="0"/>
      <w:marRight w:val="0"/>
      <w:marTop w:val="0"/>
      <w:marBottom w:val="0"/>
      <w:divBdr>
        <w:top w:val="none" w:sz="0" w:space="0" w:color="auto"/>
        <w:left w:val="none" w:sz="0" w:space="0" w:color="auto"/>
        <w:bottom w:val="none" w:sz="0" w:space="0" w:color="auto"/>
        <w:right w:val="none" w:sz="0" w:space="0" w:color="auto"/>
      </w:divBdr>
      <w:divsChild>
        <w:div w:id="196895771">
          <w:marLeft w:val="0"/>
          <w:marRight w:val="0"/>
          <w:marTop w:val="0"/>
          <w:marBottom w:val="0"/>
          <w:divBdr>
            <w:top w:val="none" w:sz="0" w:space="0" w:color="auto"/>
            <w:left w:val="none" w:sz="0" w:space="0" w:color="auto"/>
            <w:bottom w:val="none" w:sz="0" w:space="0" w:color="auto"/>
            <w:right w:val="none" w:sz="0" w:space="0" w:color="auto"/>
          </w:divBdr>
        </w:div>
      </w:divsChild>
    </w:div>
    <w:div w:id="285083700">
      <w:bodyDiv w:val="1"/>
      <w:marLeft w:val="0"/>
      <w:marRight w:val="0"/>
      <w:marTop w:val="0"/>
      <w:marBottom w:val="0"/>
      <w:divBdr>
        <w:top w:val="none" w:sz="0" w:space="0" w:color="auto"/>
        <w:left w:val="none" w:sz="0" w:space="0" w:color="auto"/>
        <w:bottom w:val="none" w:sz="0" w:space="0" w:color="auto"/>
        <w:right w:val="none" w:sz="0" w:space="0" w:color="auto"/>
      </w:divBdr>
      <w:divsChild>
        <w:div w:id="1040284925">
          <w:marLeft w:val="0"/>
          <w:marRight w:val="0"/>
          <w:marTop w:val="0"/>
          <w:marBottom w:val="0"/>
          <w:divBdr>
            <w:top w:val="none" w:sz="0" w:space="0" w:color="auto"/>
            <w:left w:val="none" w:sz="0" w:space="0" w:color="auto"/>
            <w:bottom w:val="none" w:sz="0" w:space="0" w:color="auto"/>
            <w:right w:val="none" w:sz="0" w:space="0" w:color="auto"/>
          </w:divBdr>
        </w:div>
      </w:divsChild>
    </w:div>
    <w:div w:id="381059035">
      <w:bodyDiv w:val="1"/>
      <w:marLeft w:val="0"/>
      <w:marRight w:val="0"/>
      <w:marTop w:val="0"/>
      <w:marBottom w:val="0"/>
      <w:divBdr>
        <w:top w:val="none" w:sz="0" w:space="0" w:color="auto"/>
        <w:left w:val="none" w:sz="0" w:space="0" w:color="auto"/>
        <w:bottom w:val="none" w:sz="0" w:space="0" w:color="auto"/>
        <w:right w:val="none" w:sz="0" w:space="0" w:color="auto"/>
      </w:divBdr>
      <w:divsChild>
        <w:div w:id="182476947">
          <w:marLeft w:val="0"/>
          <w:marRight w:val="0"/>
          <w:marTop w:val="0"/>
          <w:marBottom w:val="0"/>
          <w:divBdr>
            <w:top w:val="none" w:sz="0" w:space="0" w:color="auto"/>
            <w:left w:val="none" w:sz="0" w:space="0" w:color="auto"/>
            <w:bottom w:val="none" w:sz="0" w:space="0" w:color="auto"/>
            <w:right w:val="none" w:sz="0" w:space="0" w:color="auto"/>
          </w:divBdr>
        </w:div>
      </w:divsChild>
    </w:div>
    <w:div w:id="40175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Admin\Templates\Policies%20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Policies 4 template</Template>
  <TotalTime>0</TotalTime>
  <Pages>5</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Policy on Assessment</vt:lpstr>
    </vt:vector>
  </TitlesOfParts>
  <Company>Microsoft</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Assessment</dc:title>
  <dc:creator>Pamela Hudson</dc:creator>
  <cp:lastModifiedBy>Jennifer Cunliffe</cp:lastModifiedBy>
  <cp:revision>2</cp:revision>
  <cp:lastPrinted>2011-09-22T11:54:00Z</cp:lastPrinted>
  <dcterms:created xsi:type="dcterms:W3CDTF">2023-11-23T10:37:00Z</dcterms:created>
  <dcterms:modified xsi:type="dcterms:W3CDTF">2023-11-23T10:37:00Z</dcterms:modified>
</cp:coreProperties>
</file>