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08" w:rsidRPr="00C956B3" w:rsidRDefault="00DA4528" w:rsidP="00C956B3">
      <w:pPr>
        <w:shd w:val="clear" w:color="auto" w:fill="FFFFFF"/>
        <w:textAlignment w:val="baseline"/>
        <w:rPr>
          <w:rFonts w:ascii="Calibri" w:hAnsi="Calibri" w:cs="Calibri"/>
          <w:color w:val="174E86"/>
          <w:sz w:val="24"/>
        </w:rPr>
      </w:pPr>
      <w:r>
        <w:rPr>
          <w:noProof/>
        </w:rPr>
        <w:drawing>
          <wp:anchor distT="0" distB="0" distL="114300" distR="114300" simplePos="0" relativeHeight="251658240" behindDoc="0" locked="0" layoutInCell="1" allowOverlap="1">
            <wp:simplePos x="0" y="0"/>
            <wp:positionH relativeFrom="column">
              <wp:posOffset>5526405</wp:posOffset>
            </wp:positionH>
            <wp:positionV relativeFrom="paragraph">
              <wp:posOffset>-105410</wp:posOffset>
            </wp:positionV>
            <wp:extent cx="1006475" cy="680085"/>
            <wp:effectExtent l="0" t="0" r="3175" b="571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908" w:rsidRDefault="00205908" w:rsidP="00205908">
      <w:pPr>
        <w:pStyle w:val="Heading2"/>
        <w:spacing w:before="0" w:after="0"/>
        <w:ind w:left="360"/>
        <w:jc w:val="both"/>
        <w:rPr>
          <w:sz w:val="22"/>
          <w:szCs w:val="22"/>
        </w:rPr>
      </w:pPr>
    </w:p>
    <w:p w:rsidR="003B4D1B" w:rsidRPr="00C702A7" w:rsidRDefault="00B7596A" w:rsidP="00F97B86">
      <w:pPr>
        <w:pStyle w:val="Heading2"/>
        <w:numPr>
          <w:ilvl w:val="0"/>
          <w:numId w:val="5"/>
        </w:numPr>
        <w:spacing w:before="0" w:after="0"/>
        <w:jc w:val="both"/>
        <w:rPr>
          <w:sz w:val="22"/>
          <w:szCs w:val="22"/>
        </w:rPr>
      </w:pPr>
      <w:r>
        <w:rPr>
          <w:sz w:val="22"/>
          <w:szCs w:val="22"/>
        </w:rPr>
        <w:t>Intent</w:t>
      </w:r>
      <w:r w:rsidR="00A64A31" w:rsidRPr="00C702A7">
        <w:rPr>
          <w:sz w:val="22"/>
          <w:szCs w:val="22"/>
        </w:rPr>
        <w:t xml:space="preserve"> </w:t>
      </w:r>
    </w:p>
    <w:p w:rsidR="003B4D1B" w:rsidRPr="00C702A7" w:rsidRDefault="003B4D1B" w:rsidP="00C702A7">
      <w:pPr>
        <w:jc w:val="both"/>
        <w:rPr>
          <w:rFonts w:cs="Arial"/>
          <w:szCs w:val="22"/>
        </w:rPr>
      </w:pPr>
    </w:p>
    <w:p w:rsidR="00B7596A" w:rsidRDefault="00B7596A" w:rsidP="00B7596A">
      <w:pPr>
        <w:jc w:val="both"/>
        <w:rPr>
          <w:szCs w:val="22"/>
        </w:rPr>
      </w:pPr>
      <w:r>
        <w:rPr>
          <w:szCs w:val="22"/>
        </w:rPr>
        <w:t xml:space="preserve">At Priory, our aim is that children will develop knowledge that will last a lifetime, along with strong skills to prepare them for the world, enabling them to lead a successful life and make a positive contribution to their community. </w:t>
      </w:r>
    </w:p>
    <w:p w:rsidR="00B7596A" w:rsidRDefault="00B7596A" w:rsidP="00B7596A">
      <w:pPr>
        <w:jc w:val="both"/>
        <w:rPr>
          <w:szCs w:val="22"/>
        </w:rPr>
      </w:pPr>
    </w:p>
    <w:p w:rsidR="00B7596A" w:rsidRDefault="00B7596A" w:rsidP="00B7596A">
      <w:pPr>
        <w:jc w:val="both"/>
        <w:rPr>
          <w:szCs w:val="22"/>
        </w:rPr>
      </w:pPr>
      <w:r>
        <w:rPr>
          <w:szCs w:val="22"/>
        </w:rPr>
        <w:t xml:space="preserve">Our children are provided with a well taught, knowledge rich curriculum. The basis of this is full implementation of the National Curriculum ensuring breadth, balance and clear progression.  Our expectations are high for all pupils: we never narrow our curriculum or deny any pupils the key knowledge taught to the class, unless it is absolutely in their best interest due to a significant learning need. </w:t>
      </w:r>
    </w:p>
    <w:p w:rsidR="00B7596A" w:rsidRDefault="00B7596A" w:rsidP="00B7596A">
      <w:pPr>
        <w:jc w:val="both"/>
        <w:rPr>
          <w:szCs w:val="22"/>
        </w:rPr>
      </w:pPr>
    </w:p>
    <w:p w:rsidR="00B7596A" w:rsidRDefault="00B7596A" w:rsidP="00B7596A">
      <w:pPr>
        <w:jc w:val="both"/>
        <w:rPr>
          <w:szCs w:val="22"/>
        </w:rPr>
      </w:pPr>
      <w:r>
        <w:rPr>
          <w:szCs w:val="22"/>
        </w:rPr>
        <w:t xml:space="preserve">We carefully consider our children and community to ensure our curriculum is bespoke to their needs. Any purchased schemes are also carefully considered and adjusted to match need. </w:t>
      </w:r>
      <w:r>
        <w:rPr>
          <w:rFonts w:cs="Arial"/>
          <w:szCs w:val="22"/>
        </w:rPr>
        <w:t xml:space="preserve">As a Rights Respecting School, where possible in lessons, links are made to the rights of the child.  Opportunities to promote British Values, SMSC and our equality objectives are incorporated across the Curriculum. </w:t>
      </w:r>
      <w:r>
        <w:rPr>
          <w:szCs w:val="22"/>
        </w:rPr>
        <w:t>Teachers have strong subject knowledge and learning is clearly sequenced over terms, years and throughout the school to ensure knowledge is learnt and embedded.</w:t>
      </w:r>
    </w:p>
    <w:p w:rsidR="00B7596A" w:rsidRDefault="00B7596A" w:rsidP="00B7596A">
      <w:pPr>
        <w:jc w:val="both"/>
        <w:rPr>
          <w:szCs w:val="22"/>
        </w:rPr>
      </w:pPr>
    </w:p>
    <w:p w:rsidR="00B7596A" w:rsidRDefault="00B7596A" w:rsidP="00B7596A">
      <w:pPr>
        <w:jc w:val="both"/>
        <w:rPr>
          <w:szCs w:val="22"/>
        </w:rPr>
      </w:pPr>
      <w:r>
        <w:rPr>
          <w:szCs w:val="22"/>
        </w:rPr>
        <w:t>Our curriculum is brought to life through the ‘Learning Challenge’ enquiry</w:t>
      </w:r>
      <w:r w:rsidR="00EE68E0">
        <w:rPr>
          <w:szCs w:val="22"/>
        </w:rPr>
        <w:t>-</w:t>
      </w:r>
      <w:r>
        <w:rPr>
          <w:szCs w:val="22"/>
        </w:rPr>
        <w:t xml:space="preserve">based approach. </w:t>
      </w:r>
      <w:r w:rsidR="00347672">
        <w:rPr>
          <w:szCs w:val="22"/>
        </w:rPr>
        <w:t>A</w:t>
      </w:r>
      <w:r>
        <w:rPr>
          <w:szCs w:val="22"/>
        </w:rPr>
        <w:t>ccording to cognitive scientists</w:t>
      </w:r>
      <w:r w:rsidR="00285F38">
        <w:rPr>
          <w:szCs w:val="22"/>
        </w:rPr>
        <w:t>,</w:t>
      </w:r>
      <w:r>
        <w:rPr>
          <w:szCs w:val="22"/>
        </w:rPr>
        <w:t xml:space="preserve"> nothing has been learnt until it is in your long</w:t>
      </w:r>
      <w:r w:rsidR="00EE68E0">
        <w:rPr>
          <w:szCs w:val="22"/>
        </w:rPr>
        <w:t>-</w:t>
      </w:r>
      <w:r>
        <w:rPr>
          <w:szCs w:val="22"/>
        </w:rPr>
        <w:t>term memory</w:t>
      </w:r>
      <w:r w:rsidR="00347672">
        <w:rPr>
          <w:szCs w:val="22"/>
        </w:rPr>
        <w:t>-</w:t>
      </w:r>
      <w:r>
        <w:rPr>
          <w:szCs w:val="22"/>
        </w:rPr>
        <w:t xml:space="preserve"> we focus on ensuring learning sticks</w:t>
      </w:r>
      <w:r w:rsidR="00347672">
        <w:rPr>
          <w:szCs w:val="22"/>
        </w:rPr>
        <w:t>!</w:t>
      </w:r>
      <w:r>
        <w:rPr>
          <w:szCs w:val="22"/>
        </w:rPr>
        <w:t xml:space="preserve"> We understand</w:t>
      </w:r>
      <w:r w:rsidR="00347672">
        <w:rPr>
          <w:szCs w:val="22"/>
        </w:rPr>
        <w:t xml:space="preserve"> that</w:t>
      </w:r>
      <w:r>
        <w:rPr>
          <w:szCs w:val="22"/>
        </w:rPr>
        <w:t xml:space="preserve"> through research, what aids long term memory and include these strategies in all our teaching sequences. A focus on key knowledge</w:t>
      </w:r>
      <w:r w:rsidR="00EE68E0">
        <w:rPr>
          <w:szCs w:val="22"/>
        </w:rPr>
        <w:t xml:space="preserve"> points</w:t>
      </w:r>
      <w:r>
        <w:rPr>
          <w:szCs w:val="22"/>
        </w:rPr>
        <w:t xml:space="preserve"> for every topic and a clear assessment, away from the point of learning, demonstrates the effective implementation and impact of our curriculum. </w:t>
      </w:r>
    </w:p>
    <w:p w:rsidR="00AE3ABA" w:rsidRPr="00C702A7" w:rsidRDefault="00AE3ABA" w:rsidP="00C702A7">
      <w:pPr>
        <w:jc w:val="both"/>
        <w:rPr>
          <w:rFonts w:cs="Arial"/>
          <w:szCs w:val="22"/>
        </w:rPr>
      </w:pPr>
    </w:p>
    <w:p w:rsidR="00751B4B" w:rsidRPr="00530ADF" w:rsidRDefault="00751B4B" w:rsidP="00751B4B">
      <w:pPr>
        <w:rPr>
          <w:b/>
          <w:szCs w:val="22"/>
        </w:rPr>
      </w:pPr>
      <w:r>
        <w:rPr>
          <w:b/>
          <w:szCs w:val="22"/>
        </w:rPr>
        <w:t>2</w:t>
      </w:r>
      <w:r w:rsidRPr="00530ADF">
        <w:rPr>
          <w:b/>
          <w:szCs w:val="22"/>
        </w:rPr>
        <w:t>. Rationale</w:t>
      </w:r>
    </w:p>
    <w:p w:rsidR="00751B4B" w:rsidRPr="00530ADF" w:rsidRDefault="00751B4B" w:rsidP="00751B4B">
      <w:pPr>
        <w:rPr>
          <w:b/>
          <w:szCs w:val="22"/>
        </w:rPr>
      </w:pPr>
    </w:p>
    <w:p w:rsidR="00B5090C" w:rsidRPr="00B5090C" w:rsidRDefault="00B5090C" w:rsidP="00B5090C">
      <w:pPr>
        <w:jc w:val="both"/>
        <w:rPr>
          <w:rFonts w:cs="Arial"/>
          <w:color w:val="000000"/>
          <w:sz w:val="24"/>
        </w:rPr>
      </w:pPr>
      <w:r w:rsidRPr="00B5090C">
        <w:rPr>
          <w:rFonts w:cs="Arial"/>
          <w:color w:val="000000"/>
          <w:szCs w:val="22"/>
          <w:shd w:val="clear" w:color="auto" w:fill="FFFFFF"/>
        </w:rPr>
        <w:t>At Priory,</w:t>
      </w:r>
      <w:r w:rsidR="00B55DE9">
        <w:rPr>
          <w:rFonts w:cs="Arial"/>
          <w:color w:val="000000"/>
          <w:szCs w:val="22"/>
          <w:shd w:val="clear" w:color="auto" w:fill="FFFFFF"/>
        </w:rPr>
        <w:t xml:space="preserve"> </w:t>
      </w:r>
      <w:r w:rsidRPr="00B5090C">
        <w:rPr>
          <w:rFonts w:cs="Arial"/>
          <w:color w:val="000000"/>
          <w:szCs w:val="22"/>
          <w:shd w:val="clear" w:color="auto" w:fill="FFFFFF"/>
        </w:rPr>
        <w:t xml:space="preserve">we aim to develop the physical potential of all children, to help them to be ‘the best that they can be’.  We want to help our children to prepare for a healthy future, with a firm understanding of what this means and how to </w:t>
      </w:r>
      <w:r>
        <w:rPr>
          <w:rFonts w:cs="Arial"/>
          <w:color w:val="000000"/>
          <w:szCs w:val="22"/>
          <w:shd w:val="clear" w:color="auto" w:fill="FFFFFF"/>
        </w:rPr>
        <w:t>achieve</w:t>
      </w:r>
      <w:r w:rsidRPr="00B5090C">
        <w:rPr>
          <w:rFonts w:cs="Arial"/>
          <w:color w:val="000000"/>
          <w:szCs w:val="22"/>
          <w:shd w:val="clear" w:color="auto" w:fill="FFFFFF"/>
        </w:rPr>
        <w:t xml:space="preserve"> it.  Our intention is for every Priory pupil to live a healthy, active life, in accordance to our school rights, whilst in our school and beyond.</w:t>
      </w:r>
    </w:p>
    <w:p w:rsidR="00B5090C" w:rsidRPr="00B5090C" w:rsidRDefault="00B5090C" w:rsidP="00B5090C">
      <w:pPr>
        <w:jc w:val="both"/>
        <w:rPr>
          <w:rFonts w:cs="Arial"/>
          <w:szCs w:val="22"/>
        </w:rPr>
      </w:pPr>
    </w:p>
    <w:p w:rsidR="00792EA1" w:rsidRDefault="00792EA1" w:rsidP="00792EA1">
      <w:r>
        <w:t>We recognise the importance of Physical Education to a child’s physical, cognitive, social and emotional development, as well as the role it can play in a child’s spiritual, moral and cultural development.</w:t>
      </w:r>
    </w:p>
    <w:p w:rsidR="00792EA1" w:rsidRDefault="00792EA1" w:rsidP="00792EA1"/>
    <w:p w:rsidR="00792EA1" w:rsidRDefault="00792EA1" w:rsidP="00792EA1">
      <w:r>
        <w:t>Physical Education develops the children’s knowledge, skills and understanding, so that they can perform with increasing competence and confidence in a range of physical activities</w:t>
      </w:r>
      <w:r w:rsidR="00B55DE9">
        <w:t>, thus providing</w:t>
      </w:r>
      <w:r>
        <w:t xml:space="preserve"> an understanding in children of their bodies in action. It involves thinking, selecting and applying skills and promotes attitudes towards a healthy lifestyle</w:t>
      </w:r>
      <w:r w:rsidR="00B55DE9">
        <w:t>;</w:t>
      </w:r>
      <w:r>
        <w:t xml:space="preserve"> enabling them to make informed choices about physical activity throughout their lives. We aim to provide a broad and balanced P.E. curriculum to aid children’s increasing self-confidence in their ability to manage themselves and their bodies within a variety of movement situations. </w:t>
      </w:r>
    </w:p>
    <w:p w:rsidR="00792EA1" w:rsidRDefault="00792EA1" w:rsidP="00792EA1"/>
    <w:p w:rsidR="002D5548" w:rsidRDefault="00792EA1" w:rsidP="00792EA1">
      <w:pPr>
        <w:pStyle w:val="BodyText"/>
        <w:spacing w:after="0"/>
        <w:ind w:left="0" w:firstLine="0"/>
        <w:jc w:val="both"/>
      </w:pPr>
      <w:r>
        <w:t>A balance of individual, team, cooperative and competitive activities aims to cater for individual pupil’s needs and abilities. In addition to the importance placed on P.E. lessons, we also promote our wider curriculum offer which includes the opportunities for pupils to take part in extra-curricular sports and activity clubs and competitions. Daily physical activity and health enhancing activities also play a crucial role in our offer to pupils. This includes: active lessons, active break and lunchtimes and extra-curricular activities.</w:t>
      </w:r>
    </w:p>
    <w:p w:rsidR="003B4D1B" w:rsidRDefault="003B4D1B" w:rsidP="00C702A7">
      <w:pPr>
        <w:pStyle w:val="BodyText"/>
        <w:spacing w:after="0"/>
        <w:ind w:left="0" w:firstLine="0"/>
        <w:jc w:val="both"/>
        <w:rPr>
          <w:rFonts w:cs="Arial"/>
          <w:color w:val="FF0000"/>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Default="008B0E05" w:rsidP="00C702A7">
      <w:pPr>
        <w:pStyle w:val="BodyText"/>
        <w:spacing w:after="0"/>
        <w:ind w:left="0" w:firstLine="0"/>
        <w:jc w:val="both"/>
        <w:rPr>
          <w:rFonts w:cs="Arial"/>
          <w:szCs w:val="22"/>
        </w:rPr>
      </w:pPr>
    </w:p>
    <w:p w:rsidR="008B0E05" w:rsidRPr="00C702A7" w:rsidRDefault="008B0E05" w:rsidP="00C702A7">
      <w:pPr>
        <w:pStyle w:val="BodyText"/>
        <w:spacing w:after="0"/>
        <w:ind w:left="0" w:firstLine="0"/>
        <w:jc w:val="both"/>
        <w:rPr>
          <w:rFonts w:cs="Arial"/>
          <w:szCs w:val="22"/>
        </w:rPr>
      </w:pPr>
    </w:p>
    <w:p w:rsidR="003B4D1B" w:rsidRPr="00C702A7" w:rsidRDefault="003B4D1B" w:rsidP="000419C8">
      <w:pPr>
        <w:pStyle w:val="Heading2"/>
        <w:numPr>
          <w:ilvl w:val="0"/>
          <w:numId w:val="10"/>
        </w:numPr>
        <w:spacing w:before="0" w:after="0"/>
        <w:jc w:val="both"/>
        <w:rPr>
          <w:sz w:val="22"/>
          <w:szCs w:val="22"/>
        </w:rPr>
      </w:pPr>
      <w:r w:rsidRPr="00C702A7">
        <w:rPr>
          <w:sz w:val="22"/>
          <w:szCs w:val="22"/>
        </w:rPr>
        <w:lastRenderedPageBreak/>
        <w:t>Aims and Objectives</w:t>
      </w:r>
      <w:r w:rsidR="004F5072" w:rsidRPr="00C702A7">
        <w:rPr>
          <w:sz w:val="22"/>
          <w:szCs w:val="22"/>
        </w:rPr>
        <w:t xml:space="preserve"> </w:t>
      </w:r>
    </w:p>
    <w:p w:rsidR="003B4D1B" w:rsidRPr="00C702A7" w:rsidRDefault="003B4D1B" w:rsidP="00C702A7">
      <w:pPr>
        <w:pStyle w:val="ListParagraph"/>
        <w:ind w:left="360"/>
        <w:jc w:val="both"/>
        <w:rPr>
          <w:rFonts w:cs="Arial"/>
          <w:szCs w:val="22"/>
        </w:rPr>
      </w:pPr>
    </w:p>
    <w:p w:rsidR="00751B4B" w:rsidRPr="00530ADF" w:rsidRDefault="00751B4B" w:rsidP="00751B4B">
      <w:pPr>
        <w:pStyle w:val="aLCPbulletlist"/>
      </w:pPr>
      <w:r w:rsidRPr="00530ADF">
        <w:t>participate in high quality PE sessions each week</w:t>
      </w:r>
    </w:p>
    <w:p w:rsidR="00751B4B" w:rsidRPr="00530ADF" w:rsidRDefault="00751B4B" w:rsidP="00751B4B">
      <w:pPr>
        <w:pStyle w:val="aLCPbulletlist"/>
      </w:pPr>
      <w:r w:rsidRPr="00530ADF">
        <w:t>develop positive attitudes to physical endeavour including fair play, perseverance and sporting behaviour</w:t>
      </w:r>
    </w:p>
    <w:p w:rsidR="00751B4B" w:rsidRPr="00530ADF" w:rsidRDefault="00751B4B" w:rsidP="00751B4B">
      <w:pPr>
        <w:pStyle w:val="aLCPbulletlist"/>
      </w:pPr>
      <w:r w:rsidRPr="00530ADF">
        <w:t>learn how physical activity affects the body and contributes to a healthy lifestyle</w:t>
      </w:r>
    </w:p>
    <w:p w:rsidR="00751B4B" w:rsidRPr="00530ADF" w:rsidRDefault="00751B4B" w:rsidP="00751B4B">
      <w:pPr>
        <w:pStyle w:val="aLCPbulletlist"/>
      </w:pPr>
      <w:r w:rsidRPr="00530ADF">
        <w:t>understand the needs for safe practice in P.E. and how to achieve this</w:t>
      </w:r>
    </w:p>
    <w:p w:rsidR="00751B4B" w:rsidRPr="00530ADF" w:rsidRDefault="00751B4B" w:rsidP="00751B4B">
      <w:pPr>
        <w:pStyle w:val="aLCPbulletlist"/>
      </w:pPr>
      <w:r w:rsidRPr="00530ADF">
        <w:t>acquire, develop and explore physical skills with increasing control, co-ordination and confidence in a range of physical activities and contexts</w:t>
      </w:r>
    </w:p>
    <w:p w:rsidR="00751B4B" w:rsidRPr="00530ADF" w:rsidRDefault="00751B4B" w:rsidP="00751B4B">
      <w:pPr>
        <w:pStyle w:val="aLCPbulletlist"/>
      </w:pPr>
      <w:r w:rsidRPr="00530ADF">
        <w:t xml:space="preserve">work and play with others successfully in a range of group situations showing appreciation of the differing abilities of others </w:t>
      </w:r>
    </w:p>
    <w:p w:rsidR="00751B4B" w:rsidRPr="00530ADF" w:rsidRDefault="00751B4B" w:rsidP="00751B4B">
      <w:pPr>
        <w:pStyle w:val="aLCPbulletlist"/>
      </w:pPr>
      <w:r w:rsidRPr="00530ADF">
        <w:t>learn how to apply skills, tactics and compositional ideas to suit different activities</w:t>
      </w:r>
    </w:p>
    <w:p w:rsidR="00751B4B" w:rsidRPr="00530ADF" w:rsidRDefault="00751B4B" w:rsidP="00751B4B">
      <w:pPr>
        <w:pStyle w:val="aLCPbulletlist"/>
      </w:pPr>
      <w:r w:rsidRPr="00530ADF">
        <w:t>evaluate their own work and that of others, and use what they have learnt to improve the quality and control of their performance</w:t>
      </w:r>
    </w:p>
    <w:p w:rsidR="00751B4B" w:rsidRPr="00530ADF" w:rsidRDefault="00751B4B" w:rsidP="00751B4B">
      <w:pPr>
        <w:pStyle w:val="aLCPbulletlist"/>
      </w:pPr>
      <w:r w:rsidRPr="00530ADF">
        <w:t>experience the enjoyment of physical activity through creativity and imagination</w:t>
      </w:r>
    </w:p>
    <w:p w:rsidR="00751B4B" w:rsidRPr="00530ADF" w:rsidRDefault="00751B4B" w:rsidP="00751B4B">
      <w:pPr>
        <w:pStyle w:val="aLCPbulletlist"/>
      </w:pPr>
      <w:r w:rsidRPr="00530ADF">
        <w:t xml:space="preserve">take part in a range of tournaments and sports festivals, both within school between year groups and with other schools </w:t>
      </w:r>
    </w:p>
    <w:p w:rsidR="00751B4B" w:rsidRPr="00530ADF" w:rsidRDefault="00751B4B" w:rsidP="00751B4B">
      <w:pPr>
        <w:pStyle w:val="aLCPbulletlist"/>
      </w:pPr>
      <w:r w:rsidRPr="00530ADF">
        <w:t>utilise the expertise of the staff at Trentham High School - THS staff will work with every KS1 and KS2 class each term (either in school or at THS)</w:t>
      </w:r>
    </w:p>
    <w:p w:rsidR="00751B4B" w:rsidRPr="00530ADF" w:rsidRDefault="00751B4B" w:rsidP="00751B4B">
      <w:pPr>
        <w:pStyle w:val="aLCPbulletlist"/>
        <w:spacing w:after="240"/>
      </w:pPr>
      <w:r w:rsidRPr="00530ADF">
        <w:t xml:space="preserve">all feel involved, included and challenged, whatever their ability </w:t>
      </w:r>
    </w:p>
    <w:p w:rsidR="004F5072" w:rsidRPr="00C702A7" w:rsidRDefault="004F5072" w:rsidP="00C702A7">
      <w:pPr>
        <w:pStyle w:val="ListBullet4"/>
        <w:numPr>
          <w:ilvl w:val="0"/>
          <w:numId w:val="0"/>
        </w:numPr>
        <w:ind w:left="360"/>
        <w:jc w:val="both"/>
        <w:rPr>
          <w:rFonts w:cs="Arial"/>
          <w:szCs w:val="22"/>
        </w:rPr>
      </w:pPr>
    </w:p>
    <w:p w:rsidR="003B4D1B" w:rsidRPr="00C702A7" w:rsidRDefault="004F5072" w:rsidP="000419C8">
      <w:pPr>
        <w:pStyle w:val="Heading2"/>
        <w:numPr>
          <w:ilvl w:val="0"/>
          <w:numId w:val="10"/>
        </w:numPr>
        <w:spacing w:before="0" w:after="0"/>
        <w:jc w:val="both"/>
        <w:rPr>
          <w:sz w:val="22"/>
          <w:szCs w:val="22"/>
        </w:rPr>
      </w:pPr>
      <w:r w:rsidRPr="00C702A7">
        <w:rPr>
          <w:sz w:val="22"/>
          <w:szCs w:val="22"/>
        </w:rPr>
        <w:t xml:space="preserve">Teaching and Learning </w:t>
      </w:r>
    </w:p>
    <w:p w:rsidR="004F5072" w:rsidRPr="00C702A7" w:rsidRDefault="004F5072" w:rsidP="00C702A7">
      <w:pPr>
        <w:pStyle w:val="BodyText"/>
        <w:spacing w:after="0"/>
        <w:ind w:left="0" w:firstLine="0"/>
        <w:jc w:val="both"/>
        <w:rPr>
          <w:rFonts w:cs="Arial"/>
          <w:szCs w:val="22"/>
        </w:rPr>
      </w:pPr>
    </w:p>
    <w:p w:rsidR="00F112F5" w:rsidRPr="00530ADF" w:rsidRDefault="00F112F5" w:rsidP="00F112F5">
      <w:pPr>
        <w:jc w:val="both"/>
        <w:rPr>
          <w:rFonts w:cs="Arial"/>
          <w:b/>
          <w:szCs w:val="22"/>
        </w:rPr>
      </w:pPr>
      <w:r w:rsidRPr="00530ADF">
        <w:rPr>
          <w:rFonts w:cs="Arial"/>
          <w:szCs w:val="22"/>
        </w:rPr>
        <w:t>PE is a foundation subject in the National Curriculum. We teach dance, games and gymnastics at Key Stage 1</w:t>
      </w:r>
      <w:r w:rsidR="00EE68E0">
        <w:rPr>
          <w:rFonts w:cs="Arial"/>
          <w:szCs w:val="22"/>
        </w:rPr>
        <w:t xml:space="preserve">. </w:t>
      </w:r>
      <w:r w:rsidRPr="00530ADF">
        <w:rPr>
          <w:rFonts w:cs="Arial"/>
          <w:szCs w:val="22"/>
        </w:rPr>
        <w:t>In Key Stage 2</w:t>
      </w:r>
      <w:r w:rsidR="00EE68E0">
        <w:rPr>
          <w:rFonts w:cs="Arial"/>
          <w:szCs w:val="22"/>
        </w:rPr>
        <w:t>,</w:t>
      </w:r>
      <w:r w:rsidRPr="00530ADF">
        <w:rPr>
          <w:rFonts w:cs="Arial"/>
          <w:szCs w:val="22"/>
        </w:rPr>
        <w:t xml:space="preserve"> we teach dance, games, gymnastics, swimming</w:t>
      </w:r>
      <w:r>
        <w:rPr>
          <w:rFonts w:cs="Arial"/>
          <w:szCs w:val="22"/>
        </w:rPr>
        <w:t xml:space="preserve"> and water safety, and athletics; all children receive two hours of PE per week on their PE areas</w:t>
      </w:r>
      <w:r w:rsidRPr="00530ADF">
        <w:rPr>
          <w:rFonts w:cs="Arial"/>
          <w:szCs w:val="22"/>
        </w:rPr>
        <w:t>.  Outdoor and adventure activities are cov</w:t>
      </w:r>
      <w:r>
        <w:rPr>
          <w:rFonts w:cs="Arial"/>
          <w:szCs w:val="22"/>
        </w:rPr>
        <w:t>ered through residential visits</w:t>
      </w:r>
      <w:r w:rsidR="00961F2C">
        <w:rPr>
          <w:rFonts w:cs="Arial"/>
          <w:szCs w:val="22"/>
        </w:rPr>
        <w:t xml:space="preserve">, along with our outdoor Orienteering trail. </w:t>
      </w:r>
    </w:p>
    <w:p w:rsidR="00F112F5" w:rsidRPr="003C7A2F" w:rsidRDefault="00F112F5" w:rsidP="00F112F5">
      <w:pPr>
        <w:spacing w:before="240"/>
        <w:jc w:val="both"/>
        <w:rPr>
          <w:rFonts w:cs="Arial"/>
          <w:szCs w:val="22"/>
        </w:rPr>
      </w:pPr>
      <w:r w:rsidRPr="00530ADF">
        <w:rPr>
          <w:rFonts w:cs="Arial"/>
          <w:szCs w:val="22"/>
        </w:rPr>
        <w:t xml:space="preserve">We plan the PE activities so that they build upon the prior learning of the children. While there are opportunities for children of all abilities to develop their skills, knowledge and understanding in each activity area, there is </w:t>
      </w:r>
      <w:r w:rsidR="003C7A2F">
        <w:rPr>
          <w:rFonts w:cs="Arial"/>
          <w:szCs w:val="22"/>
        </w:rPr>
        <w:t xml:space="preserve">also </w:t>
      </w:r>
      <w:r w:rsidRPr="00530ADF">
        <w:rPr>
          <w:rFonts w:cs="Arial"/>
          <w:szCs w:val="22"/>
        </w:rPr>
        <w:t xml:space="preserve">planned progression built into the scheme of work, so that the children are increasingly challenged as </w:t>
      </w:r>
      <w:r>
        <w:rPr>
          <w:rFonts w:cs="Arial"/>
          <w:szCs w:val="22"/>
        </w:rPr>
        <w:t>they move up through the school.</w:t>
      </w:r>
    </w:p>
    <w:p w:rsidR="004F5072" w:rsidRPr="00C702A7" w:rsidRDefault="004F5072" w:rsidP="00C702A7">
      <w:pPr>
        <w:pStyle w:val="BodyText"/>
        <w:spacing w:after="0"/>
        <w:ind w:left="0" w:firstLine="0"/>
        <w:jc w:val="both"/>
        <w:rPr>
          <w:rFonts w:cs="Arial"/>
          <w:szCs w:val="22"/>
        </w:rPr>
      </w:pPr>
    </w:p>
    <w:p w:rsidR="003B4D1B" w:rsidRPr="00C702A7" w:rsidRDefault="004F5072" w:rsidP="000419C8">
      <w:pPr>
        <w:pStyle w:val="Heading2"/>
        <w:numPr>
          <w:ilvl w:val="0"/>
          <w:numId w:val="10"/>
        </w:numPr>
        <w:spacing w:before="0" w:after="0"/>
        <w:jc w:val="both"/>
        <w:rPr>
          <w:sz w:val="22"/>
          <w:szCs w:val="22"/>
        </w:rPr>
      </w:pPr>
      <w:r w:rsidRPr="00C702A7">
        <w:rPr>
          <w:sz w:val="22"/>
          <w:szCs w:val="22"/>
        </w:rPr>
        <w:t xml:space="preserve">Assessment </w:t>
      </w:r>
    </w:p>
    <w:p w:rsidR="00B47988" w:rsidRDefault="00B47988" w:rsidP="00B47988">
      <w:pPr>
        <w:spacing w:before="100" w:beforeAutospacing="1" w:after="100" w:afterAutospacing="1"/>
        <w:jc w:val="both"/>
        <w:rPr>
          <w:rFonts w:cs="Arial"/>
          <w:szCs w:val="22"/>
          <w:lang w:eastAsia="en-US"/>
        </w:rPr>
      </w:pPr>
      <w:r w:rsidRPr="002303EA">
        <w:rPr>
          <w:rFonts w:cs="Arial"/>
          <w:szCs w:val="22"/>
          <w:lang w:eastAsia="en-US"/>
        </w:rPr>
        <w:t xml:space="preserve">From Year 1 to Year 6 pupils’ performance will be described in term of achievement of age-related expectations. We use </w:t>
      </w:r>
      <w:r w:rsidR="00953F06">
        <w:rPr>
          <w:rFonts w:cs="Arial"/>
          <w:szCs w:val="22"/>
          <w:lang w:eastAsia="en-US"/>
        </w:rPr>
        <w:t>PE Passport to assess the children from</w:t>
      </w:r>
      <w:r w:rsidRPr="002303EA">
        <w:rPr>
          <w:rFonts w:cs="Arial"/>
          <w:szCs w:val="22"/>
          <w:lang w:eastAsia="en-US"/>
        </w:rPr>
        <w:t xml:space="preserve"> Year 1 to Year 6</w:t>
      </w:r>
      <w:r w:rsidR="00953F06">
        <w:rPr>
          <w:rFonts w:cs="Arial"/>
          <w:szCs w:val="22"/>
          <w:lang w:eastAsia="en-US"/>
        </w:rPr>
        <w:t xml:space="preserve"> and</w:t>
      </w:r>
      <w:r w:rsidRPr="002303EA">
        <w:rPr>
          <w:rFonts w:cs="Arial"/>
          <w:szCs w:val="22"/>
          <w:lang w:eastAsia="en-US"/>
        </w:rPr>
        <w:t xml:space="preserve"> each pupil’s understanding of key knowledge and achievement of skills is used to award a</w:t>
      </w:r>
      <w:r>
        <w:rPr>
          <w:rFonts w:cs="Arial"/>
          <w:szCs w:val="22"/>
          <w:lang w:eastAsia="en-US"/>
        </w:rPr>
        <w:t xml:space="preserve"> best fit level using the Chris Quigley ‘BAD’ terminology: </w:t>
      </w:r>
    </w:p>
    <w:p w:rsidR="00B47988" w:rsidRDefault="00B47988" w:rsidP="00B47988">
      <w:pPr>
        <w:tabs>
          <w:tab w:val="num" w:pos="851"/>
        </w:tabs>
        <w:spacing w:before="100" w:beforeAutospacing="1" w:after="100" w:afterAutospacing="1"/>
        <w:jc w:val="both"/>
        <w:rPr>
          <w:rFonts w:cs="Arial"/>
          <w:szCs w:val="22"/>
          <w:lang w:eastAsia="en-US"/>
        </w:rPr>
      </w:pPr>
      <w:r>
        <w:rPr>
          <w:rFonts w:cs="Arial"/>
          <w:color w:val="C0504D" w:themeColor="accent2"/>
          <w:szCs w:val="22"/>
          <w:lang w:eastAsia="en-US"/>
        </w:rPr>
        <w:t>Basic:</w:t>
      </w:r>
      <w:r>
        <w:rPr>
          <w:rFonts w:cs="Arial"/>
          <w:szCs w:val="22"/>
          <w:lang w:eastAsia="en-US"/>
        </w:rPr>
        <w:t xml:space="preserve"> understanding of basic facts and ideas relating to a concept – can tackle questions, sometimes with support. </w:t>
      </w:r>
    </w:p>
    <w:p w:rsidR="00B47988" w:rsidRDefault="00B47988" w:rsidP="00B47988">
      <w:pPr>
        <w:tabs>
          <w:tab w:val="num" w:pos="851"/>
        </w:tabs>
        <w:spacing w:before="100" w:beforeAutospacing="1" w:after="100" w:afterAutospacing="1"/>
        <w:jc w:val="both"/>
        <w:rPr>
          <w:rFonts w:cs="Arial"/>
          <w:szCs w:val="22"/>
          <w:lang w:eastAsia="en-US"/>
        </w:rPr>
      </w:pPr>
      <w:r>
        <w:rPr>
          <w:rFonts w:cs="Arial"/>
          <w:color w:val="00B050"/>
          <w:szCs w:val="22"/>
          <w:lang w:eastAsia="en-US"/>
        </w:rPr>
        <w:t>Advancing:</w:t>
      </w:r>
      <w:r>
        <w:rPr>
          <w:rFonts w:cs="Arial"/>
          <w:szCs w:val="22"/>
          <w:lang w:eastAsia="en-US"/>
        </w:rPr>
        <w:t xml:space="preserve"> understanding of key knowledge, independent application, can explain, use or summarise understanding </w:t>
      </w:r>
    </w:p>
    <w:p w:rsidR="00B47988" w:rsidRPr="00C678CA" w:rsidRDefault="00B47988" w:rsidP="00B47988">
      <w:pPr>
        <w:tabs>
          <w:tab w:val="num" w:pos="851"/>
        </w:tabs>
        <w:spacing w:before="100" w:beforeAutospacing="1" w:after="100" w:afterAutospacing="1"/>
        <w:jc w:val="both"/>
        <w:rPr>
          <w:rFonts w:cs="Arial"/>
          <w:szCs w:val="22"/>
          <w:lang w:eastAsia="en-US"/>
        </w:rPr>
      </w:pPr>
      <w:r w:rsidRPr="00C678CA">
        <w:rPr>
          <w:rFonts w:cs="Arial"/>
          <w:color w:val="4BACC6" w:themeColor="accent5"/>
          <w:szCs w:val="22"/>
          <w:lang w:eastAsia="en-US"/>
        </w:rPr>
        <w:t>Deep:</w:t>
      </w:r>
      <w:r w:rsidRPr="00C678CA">
        <w:rPr>
          <w:rFonts w:cs="Arial"/>
          <w:szCs w:val="22"/>
          <w:lang w:eastAsia="en-US"/>
        </w:rPr>
        <w:t xml:space="preserve"> has an exceptional understanding of knowledge and skills (gifted and talented) </w:t>
      </w:r>
    </w:p>
    <w:p w:rsidR="004F5072" w:rsidRPr="00C678CA" w:rsidRDefault="00B47988" w:rsidP="00B47988">
      <w:pPr>
        <w:pStyle w:val="Heading2"/>
        <w:numPr>
          <w:ilvl w:val="0"/>
          <w:numId w:val="10"/>
        </w:numPr>
        <w:spacing w:before="0" w:after="0"/>
        <w:jc w:val="both"/>
        <w:rPr>
          <w:sz w:val="22"/>
          <w:szCs w:val="22"/>
        </w:rPr>
      </w:pPr>
      <w:r w:rsidRPr="00C678CA">
        <w:rPr>
          <w:sz w:val="22"/>
          <w:szCs w:val="22"/>
        </w:rPr>
        <w:t xml:space="preserve"> </w:t>
      </w:r>
      <w:r w:rsidR="004F5072" w:rsidRPr="00C678CA">
        <w:rPr>
          <w:sz w:val="22"/>
          <w:szCs w:val="22"/>
        </w:rPr>
        <w:t xml:space="preserve">Resources </w:t>
      </w:r>
    </w:p>
    <w:p w:rsidR="004F5072" w:rsidRPr="00C678CA" w:rsidRDefault="004F5072" w:rsidP="00C702A7">
      <w:pPr>
        <w:jc w:val="both"/>
        <w:rPr>
          <w:rFonts w:cs="Arial"/>
        </w:rPr>
      </w:pPr>
    </w:p>
    <w:p w:rsidR="004F5072" w:rsidRPr="00C678CA" w:rsidRDefault="00F112F5" w:rsidP="00C702A7">
      <w:pPr>
        <w:jc w:val="both"/>
        <w:rPr>
          <w:rFonts w:cs="Arial"/>
        </w:rPr>
      </w:pPr>
      <w:r w:rsidRPr="00C678CA">
        <w:rPr>
          <w:rFonts w:cs="Arial"/>
          <w:szCs w:val="22"/>
        </w:rPr>
        <w:t>There is a wide rang</w:t>
      </w:r>
      <w:r w:rsidRPr="00AD5099">
        <w:rPr>
          <w:rFonts w:cs="Arial"/>
          <w:szCs w:val="22"/>
        </w:rPr>
        <w:t>e of resources to support the teaching of PE across the school</w:t>
      </w:r>
      <w:r w:rsidR="00961F2C" w:rsidRPr="00AD5099">
        <w:rPr>
          <w:rFonts w:cs="Arial"/>
          <w:szCs w:val="22"/>
        </w:rPr>
        <w:t>, including PE Pass</w:t>
      </w:r>
      <w:r w:rsidR="00A21F63" w:rsidRPr="00AD5099">
        <w:rPr>
          <w:rFonts w:cs="Arial"/>
          <w:szCs w:val="22"/>
        </w:rPr>
        <w:t>por</w:t>
      </w:r>
      <w:r w:rsidR="00961F2C" w:rsidRPr="00AD5099">
        <w:rPr>
          <w:rFonts w:cs="Arial"/>
          <w:szCs w:val="22"/>
        </w:rPr>
        <w:t>t</w:t>
      </w:r>
      <w:r w:rsidR="00AD5099" w:rsidRPr="00AD5099">
        <w:rPr>
          <w:rFonts w:cs="Arial"/>
          <w:szCs w:val="22"/>
        </w:rPr>
        <w:t>, where planning ideas are</w:t>
      </w:r>
      <w:r w:rsidR="00AD5099">
        <w:rPr>
          <w:rFonts w:cs="Arial"/>
          <w:szCs w:val="22"/>
        </w:rPr>
        <w:t xml:space="preserve"> taken. T</w:t>
      </w:r>
      <w:r w:rsidRPr="00C678CA">
        <w:rPr>
          <w:rFonts w:cs="Arial"/>
          <w:szCs w:val="22"/>
        </w:rPr>
        <w:t>hese all help to support the statutory requirement of two hours of PE per week. We keep most of our equipment in the main PE store. The children use the sports hall and main hall for gym, dance and games activities and the school field and yard for games and athletics activities</w:t>
      </w:r>
      <w:r w:rsidR="00953F06">
        <w:rPr>
          <w:rFonts w:cs="Arial"/>
          <w:szCs w:val="22"/>
        </w:rPr>
        <w:t>.</w:t>
      </w:r>
      <w:r w:rsidR="003A6BD6">
        <w:rPr>
          <w:rFonts w:cs="Arial"/>
          <w:szCs w:val="22"/>
        </w:rPr>
        <w:t xml:space="preserve"> For swimming the children will have access to a pop up swimming pool provided by Time 4 Sport, with lessons taught by qualified instructors.</w:t>
      </w:r>
      <w:r w:rsidR="00953F06">
        <w:rPr>
          <w:rFonts w:cs="Arial"/>
          <w:szCs w:val="22"/>
        </w:rPr>
        <w:t xml:space="preserve"> Furthermore, in 2023, the school has had a new Orienteering trail- this has been added to support the teaching of Orienteering in PE. Enabling the children to have more active lessons in a range of areas within the curriculum. </w:t>
      </w:r>
    </w:p>
    <w:p w:rsidR="000419C8" w:rsidRDefault="000419C8" w:rsidP="000419C8">
      <w:pPr>
        <w:rPr>
          <w:rFonts w:cs="Arial"/>
        </w:rPr>
      </w:pPr>
    </w:p>
    <w:p w:rsidR="00347672" w:rsidRPr="00C678CA" w:rsidRDefault="00347672" w:rsidP="000419C8">
      <w:pPr>
        <w:rPr>
          <w:rFonts w:cs="Arial"/>
        </w:rPr>
      </w:pPr>
    </w:p>
    <w:p w:rsidR="00C678CA" w:rsidRPr="00C678CA" w:rsidRDefault="00C678CA" w:rsidP="00C678CA">
      <w:pPr>
        <w:pStyle w:val="Heading2"/>
        <w:numPr>
          <w:ilvl w:val="0"/>
          <w:numId w:val="10"/>
        </w:numPr>
        <w:spacing w:before="0" w:after="0"/>
        <w:jc w:val="both"/>
        <w:rPr>
          <w:sz w:val="22"/>
          <w:szCs w:val="22"/>
        </w:rPr>
      </w:pPr>
      <w:r w:rsidRPr="00C678CA">
        <w:rPr>
          <w:sz w:val="22"/>
          <w:szCs w:val="22"/>
        </w:rPr>
        <w:t>Early Years</w:t>
      </w:r>
    </w:p>
    <w:p w:rsidR="00C678CA" w:rsidRPr="00C678CA" w:rsidRDefault="00C678CA" w:rsidP="00C678CA">
      <w:pPr>
        <w:rPr>
          <w:rFonts w:cs="Arial"/>
          <w:szCs w:val="22"/>
        </w:rPr>
      </w:pPr>
    </w:p>
    <w:p w:rsidR="00C678CA" w:rsidRPr="00C678CA" w:rsidRDefault="00C678CA" w:rsidP="00C678CA">
      <w:pPr>
        <w:pStyle w:val="aLCPBodytext"/>
        <w:ind w:left="0" w:firstLine="0"/>
        <w:jc w:val="both"/>
        <w:rPr>
          <w:b w:val="0"/>
          <w:sz w:val="22"/>
          <w:szCs w:val="22"/>
        </w:rPr>
      </w:pPr>
      <w:r w:rsidRPr="00C678CA">
        <w:rPr>
          <w:b w:val="0"/>
          <w:sz w:val="24"/>
          <w:szCs w:val="22"/>
        </w:rPr>
        <w:t xml:space="preserve">The Early Years </w:t>
      </w:r>
      <w:r w:rsidRPr="00C678CA">
        <w:rPr>
          <w:b w:val="0"/>
          <w:sz w:val="22"/>
          <w:szCs w:val="22"/>
        </w:rPr>
        <w:t>Curriculum focusses on building skills, knowledge and understanding with a metacognitive and independent enquiry</w:t>
      </w:r>
      <w:r w:rsidR="00953F06">
        <w:rPr>
          <w:b w:val="0"/>
          <w:sz w:val="22"/>
          <w:szCs w:val="22"/>
        </w:rPr>
        <w:t>-</w:t>
      </w:r>
      <w:r w:rsidRPr="00C678CA">
        <w:rPr>
          <w:b w:val="0"/>
          <w:sz w:val="22"/>
          <w:szCs w:val="22"/>
        </w:rPr>
        <w:t>based approach. We have adopted a creative approach to the curriculum and we ensure it is broad, balanced and exciting. We make links across the curriculum and to life wherever possible as we believe this deepens the children’s level of learning. We use the Revised Early Years Framework for the Foundation Stage curriculum (Development Matters published September 2020) as appropriate, to guide our teaching. These documents set out the aims and objectives for children from birth to the end of Reception and provide details regarding expectations of child development at each phase and what skills they need to be taught to ensure they are ready for transition between phases.</w:t>
      </w:r>
    </w:p>
    <w:p w:rsidR="00C678CA" w:rsidRPr="00C678CA" w:rsidRDefault="00C678CA" w:rsidP="00C678CA">
      <w:pPr>
        <w:pStyle w:val="aLCPBodytext"/>
        <w:ind w:left="0" w:firstLine="0"/>
        <w:jc w:val="both"/>
        <w:rPr>
          <w:b w:val="0"/>
          <w:sz w:val="22"/>
          <w:szCs w:val="22"/>
        </w:rPr>
      </w:pPr>
    </w:p>
    <w:p w:rsidR="00C678CA" w:rsidRDefault="00C678CA" w:rsidP="00C678CA">
      <w:pPr>
        <w:autoSpaceDE w:val="0"/>
        <w:autoSpaceDN w:val="0"/>
        <w:adjustRightInd w:val="0"/>
        <w:jc w:val="both"/>
        <w:rPr>
          <w:rFonts w:cs="Arial"/>
          <w:lang w:val="en-US"/>
        </w:rPr>
      </w:pPr>
      <w:r w:rsidRPr="00C678CA">
        <w:rPr>
          <w:rFonts w:cs="Arial"/>
        </w:rPr>
        <w:t>The Revised EYFS (202</w:t>
      </w:r>
      <w:r w:rsidR="0039106E">
        <w:rPr>
          <w:rFonts w:cs="Arial"/>
        </w:rPr>
        <w:t>1</w:t>
      </w:r>
      <w:r w:rsidRPr="00C678CA">
        <w:rPr>
          <w:rFonts w:cs="Arial"/>
        </w:rPr>
        <w:t xml:space="preserve">) is broken down into areas of development. There are two main sections of the curriculum, the “Prime” areas and the “Specific” areas. There are 3 </w:t>
      </w:r>
      <w:r w:rsidRPr="00C678CA">
        <w:rPr>
          <w:rFonts w:cs="Arial"/>
          <w:bCs/>
          <w:lang w:val="en-US"/>
        </w:rPr>
        <w:t xml:space="preserve">Prime </w:t>
      </w:r>
      <w:r w:rsidRPr="00C678CA">
        <w:rPr>
          <w:rFonts w:cs="Arial"/>
          <w:lang w:val="en-US"/>
        </w:rPr>
        <w:t xml:space="preserve">areas which are fundamental and underpin everything in the Early Years curriculum – communication and language, physical development and personal, social and emotional development. The 4 </w:t>
      </w:r>
      <w:r w:rsidRPr="00C678CA">
        <w:rPr>
          <w:rFonts w:cs="Arial"/>
        </w:rPr>
        <w:t xml:space="preserve">Specific Areas of development </w:t>
      </w:r>
      <w:r w:rsidRPr="00C678CA">
        <w:rPr>
          <w:rFonts w:cs="Arial"/>
          <w:lang w:val="en-US"/>
        </w:rPr>
        <w:t xml:space="preserve">include essential skills and knowledge for children to participate successfully in society and allow them to strengthen and apply the Prime areas – literacy, Math’s, Understanding the World, Expressive art and Design. </w:t>
      </w:r>
    </w:p>
    <w:p w:rsidR="00C678CA" w:rsidRPr="00C678CA" w:rsidRDefault="00C678CA" w:rsidP="00C678CA">
      <w:pPr>
        <w:autoSpaceDE w:val="0"/>
        <w:autoSpaceDN w:val="0"/>
        <w:adjustRightInd w:val="0"/>
        <w:jc w:val="both"/>
        <w:rPr>
          <w:rFonts w:cs="Arial"/>
          <w:szCs w:val="22"/>
          <w:lang w:val="en-US"/>
        </w:rPr>
      </w:pPr>
    </w:p>
    <w:p w:rsidR="00C678CA" w:rsidRPr="00737DE6" w:rsidRDefault="00C678CA" w:rsidP="00C678CA">
      <w:pPr>
        <w:pStyle w:val="NormalWeb"/>
        <w:shd w:val="clear" w:color="auto" w:fill="FFFFFF"/>
        <w:spacing w:before="0" w:beforeAutospacing="0" w:after="0" w:afterAutospacing="0"/>
        <w:jc w:val="both"/>
        <w:rPr>
          <w:rFonts w:ascii="Arial" w:hAnsi="Arial" w:cs="Arial"/>
          <w:color w:val="000000"/>
          <w:sz w:val="22"/>
          <w:szCs w:val="22"/>
        </w:rPr>
      </w:pPr>
      <w:r w:rsidRPr="00737DE6">
        <w:rPr>
          <w:rFonts w:ascii="Arial" w:hAnsi="Arial" w:cs="Arial"/>
          <w:sz w:val="22"/>
          <w:szCs w:val="22"/>
        </w:rPr>
        <w:t>In the EYFS, Physical Education is not taught exclusively as a subject, but is embedded in teaching the children knowledge of the world in which they live</w:t>
      </w:r>
      <w:r w:rsidR="00737DE6">
        <w:rPr>
          <w:rFonts w:ascii="Arial" w:hAnsi="Arial" w:cs="Arial"/>
          <w:sz w:val="22"/>
          <w:szCs w:val="22"/>
        </w:rPr>
        <w:t>-</w:t>
      </w:r>
      <w:r w:rsidRPr="00737DE6">
        <w:rPr>
          <w:rFonts w:ascii="Arial" w:hAnsi="Arial" w:cs="Arial"/>
          <w:sz w:val="22"/>
          <w:szCs w:val="22"/>
        </w:rPr>
        <w:t xml:space="preserve"> under the heading ‘</w:t>
      </w:r>
      <w:r w:rsidR="00737DE6">
        <w:rPr>
          <w:rFonts w:ascii="Arial" w:hAnsi="Arial" w:cs="Arial"/>
          <w:sz w:val="22"/>
          <w:szCs w:val="22"/>
        </w:rPr>
        <w:t>Physical Development’</w:t>
      </w:r>
      <w:r w:rsidRPr="00737DE6">
        <w:rPr>
          <w:rFonts w:ascii="Arial" w:hAnsi="Arial" w:cs="Arial"/>
          <w:sz w:val="22"/>
          <w:szCs w:val="22"/>
        </w:rPr>
        <w:t xml:space="preserve">. </w:t>
      </w:r>
      <w:r w:rsidRPr="00737DE6">
        <w:rPr>
          <w:rFonts w:ascii="Arial" w:hAnsi="Arial" w:cs="Arial"/>
          <w:color w:val="000000"/>
          <w:sz w:val="22"/>
          <w:szCs w:val="22"/>
        </w:rPr>
        <w:t>Physical activity is vital in children’s all-round development, enabling them to pursue happy, healthy and active lives. By creating games and providing opportunities for play</w:t>
      </w:r>
      <w:r w:rsidR="00737DE6">
        <w:rPr>
          <w:rFonts w:ascii="Arial" w:hAnsi="Arial" w:cs="Arial"/>
          <w:color w:val="000000"/>
          <w:sz w:val="22"/>
          <w:szCs w:val="22"/>
        </w:rPr>
        <w:t>,</w:t>
      </w:r>
      <w:r w:rsidRPr="00737DE6">
        <w:rPr>
          <w:rFonts w:ascii="Arial" w:hAnsi="Arial" w:cs="Arial"/>
          <w:color w:val="000000"/>
          <w:sz w:val="22"/>
          <w:szCs w:val="22"/>
        </w:rPr>
        <w:t xml:space="preserve"> both indoors and outdoors, adults can support children to develop their core strength, stability, balance, spatial awareness, co-ordination and agility. </w:t>
      </w:r>
    </w:p>
    <w:p w:rsidR="00C678CA" w:rsidRDefault="00C678CA" w:rsidP="00C678CA">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 </w:t>
      </w:r>
    </w:p>
    <w:p w:rsidR="00C678CA" w:rsidRDefault="00C678CA" w:rsidP="00C678CA">
      <w:pPr>
        <w:pStyle w:val="NormalWeb"/>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At Priory</w:t>
      </w:r>
      <w:r w:rsidR="003A6BD6">
        <w:rPr>
          <w:rFonts w:ascii="Arial" w:hAnsi="Arial" w:cs="Arial"/>
          <w:color w:val="000000"/>
          <w:sz w:val="22"/>
          <w:szCs w:val="22"/>
        </w:rPr>
        <w:t>,</w:t>
      </w:r>
      <w:r>
        <w:rPr>
          <w:rFonts w:ascii="Arial" w:hAnsi="Arial" w:cs="Arial"/>
          <w:color w:val="000000"/>
          <w:sz w:val="22"/>
          <w:szCs w:val="22"/>
        </w:rPr>
        <w:t xml:space="preserve"> we understand that gross motor skills provide the foundation for developing healthy bodies and social and emotional well-being. Fine motor control and precision helps with hand-eye co-ordination which is later linked to early literacy. Therefore, as a school, we encourage repeated and varied opportunities to explore and play with small world activities, puzzles, arts and crafts and the practice of using small tools, with feedback and support from adults, allowing children to develop proficiency, control and confidence.</w:t>
      </w:r>
    </w:p>
    <w:p w:rsidR="00C678CA" w:rsidRPr="00C678CA" w:rsidRDefault="00C678CA" w:rsidP="00C678CA">
      <w:pPr>
        <w:autoSpaceDE w:val="0"/>
        <w:autoSpaceDN w:val="0"/>
        <w:adjustRightInd w:val="0"/>
        <w:jc w:val="both"/>
        <w:rPr>
          <w:rFonts w:cs="Arial"/>
          <w:lang w:val="en-US"/>
        </w:rPr>
      </w:pPr>
      <w:r>
        <w:rPr>
          <w:rFonts w:cs="Arial"/>
          <w:lang w:val="en-US"/>
        </w:rPr>
        <w:t xml:space="preserve"> </w:t>
      </w:r>
    </w:p>
    <w:p w:rsidR="00076973" w:rsidRDefault="00076973" w:rsidP="00076973">
      <w:pPr>
        <w:pStyle w:val="xmsonormal"/>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Assessment plays an important part in helping practitioners to recognise children’s progress, understand their needs, and to plan activities and support their development. Assessment in the Early Years is Ongoing and is largely based on Facilitated child-led experiences; allowing children to reflect their own knowledge, and high-quality adult led activities. Children are assessed throughout the Foundation Stage using the new Development Matters (2021) which sets out a pathway of children’s development in broad ages and stages. </w:t>
      </w:r>
      <w:r>
        <w:rPr>
          <w:rStyle w:val="xcontentpasted0"/>
          <w:rFonts w:ascii="Arial" w:hAnsi="Arial" w:cs="Arial"/>
          <w:bCs/>
          <w:color w:val="000000"/>
          <w:sz w:val="22"/>
          <w:szCs w:val="22"/>
          <w:bdr w:val="none" w:sz="0" w:space="0" w:color="auto" w:frame="1"/>
          <w:lang w:val="en-US"/>
        </w:rPr>
        <w:t>Children are assessed against the Early Learning Goals and Development Matters through a range of observations and work.  The Early Years Lead provides a baseline of attainment, monitors progress and provides end of year assessment. It tracks achievement in all Areas of Learning and can provide specific feedback to individual subject leads, regarding achievement in the relevant strands. </w:t>
      </w:r>
    </w:p>
    <w:p w:rsidR="00076973" w:rsidRDefault="00076973" w:rsidP="00076973">
      <w:pPr>
        <w:pStyle w:val="xmsonormal"/>
        <w:spacing w:before="0" w:beforeAutospacing="0" w:after="0" w:afterAutospacing="0"/>
        <w:jc w:val="both"/>
        <w:rPr>
          <w:rFonts w:ascii="Arial" w:hAnsi="Arial" w:cs="Arial"/>
          <w:bCs/>
          <w:color w:val="000000"/>
          <w:sz w:val="22"/>
          <w:szCs w:val="22"/>
        </w:rPr>
      </w:pPr>
      <w:r>
        <w:rPr>
          <w:rFonts w:ascii="Arial" w:hAnsi="Arial" w:cs="Arial"/>
          <w:bCs/>
          <w:color w:val="000000"/>
          <w:sz w:val="22"/>
          <w:szCs w:val="22"/>
          <w:bdr w:val="none" w:sz="0" w:space="0" w:color="auto" w:frame="1"/>
        </w:rPr>
        <w:t> </w:t>
      </w: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D1216B" w:rsidRDefault="00D1216B" w:rsidP="00076973">
      <w:pPr>
        <w:pStyle w:val="xmsonormal"/>
        <w:spacing w:before="0" w:beforeAutospacing="0" w:after="0" w:afterAutospacing="0"/>
        <w:jc w:val="both"/>
        <w:rPr>
          <w:rStyle w:val="xcontentpasted0"/>
          <w:rFonts w:ascii="Arial" w:hAnsi="Arial" w:cs="Arial"/>
          <w:bCs/>
          <w:color w:val="000000"/>
          <w:sz w:val="22"/>
          <w:szCs w:val="22"/>
          <w:bdr w:val="none" w:sz="0" w:space="0" w:color="auto" w:frame="1"/>
        </w:rPr>
      </w:pPr>
    </w:p>
    <w:p w:rsidR="00076973" w:rsidRDefault="00076973" w:rsidP="00076973">
      <w:pPr>
        <w:pStyle w:val="xmsonormal"/>
        <w:spacing w:before="0" w:beforeAutospacing="0" w:after="0" w:afterAutospacing="0"/>
        <w:jc w:val="both"/>
        <w:rPr>
          <w:rFonts w:ascii="Arial" w:hAnsi="Arial" w:cs="Arial"/>
          <w:bCs/>
          <w:color w:val="000000"/>
          <w:sz w:val="22"/>
          <w:szCs w:val="22"/>
        </w:rPr>
      </w:pPr>
      <w:bookmarkStart w:id="0" w:name="_GoBack"/>
      <w:bookmarkEnd w:id="0"/>
      <w:r>
        <w:rPr>
          <w:rStyle w:val="xcontentpasted0"/>
          <w:rFonts w:ascii="Arial" w:hAnsi="Arial" w:cs="Arial"/>
          <w:bCs/>
          <w:color w:val="000000"/>
          <w:sz w:val="22"/>
          <w:szCs w:val="22"/>
          <w:bdr w:val="none" w:sz="0" w:space="0" w:color="auto" w:frame="1"/>
        </w:rPr>
        <w:lastRenderedPageBreak/>
        <w:t xml:space="preserve">The curriculum of the Early Years underpins all future learning by supporting, fostering, promoting and developing children`s skills in the following areas: </w:t>
      </w:r>
    </w:p>
    <w:p w:rsidR="00076973" w:rsidRDefault="00076973" w:rsidP="00076973">
      <w:pPr>
        <w:autoSpaceDE w:val="0"/>
        <w:autoSpaceDN w:val="0"/>
        <w:adjustRightInd w:val="0"/>
        <w:jc w:val="center"/>
        <w:rPr>
          <w:rFonts w:cs="Arial"/>
          <w:b/>
          <w:color w:val="000000" w:themeColor="text1"/>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536"/>
      </w:tblGrid>
      <w:tr w:rsidR="00076973" w:rsidTr="00076973">
        <w:tc>
          <w:tcPr>
            <w:tcW w:w="4961" w:type="dxa"/>
            <w:tcBorders>
              <w:top w:val="single" w:sz="12" w:space="0" w:color="7030A0"/>
              <w:left w:val="single" w:sz="12" w:space="0" w:color="7030A0"/>
              <w:bottom w:val="single" w:sz="12" w:space="0" w:color="7030A0"/>
              <w:right w:val="single" w:sz="12" w:space="0" w:color="7030A0"/>
            </w:tcBorders>
            <w:hideMark/>
          </w:tcPr>
          <w:p w:rsidR="00076973" w:rsidRDefault="00076973">
            <w:pPr>
              <w:autoSpaceDE w:val="0"/>
              <w:autoSpaceDN w:val="0"/>
              <w:adjustRightInd w:val="0"/>
              <w:spacing w:line="256" w:lineRule="auto"/>
              <w:jc w:val="center"/>
              <w:rPr>
                <w:rFonts w:cs="Arial"/>
                <w:b/>
                <w:color w:val="000000" w:themeColor="text1"/>
                <w:szCs w:val="22"/>
                <w:lang w:eastAsia="en-US"/>
              </w:rPr>
            </w:pPr>
            <w:r>
              <w:rPr>
                <w:rFonts w:cs="Arial"/>
                <w:b/>
                <w:color w:val="000000" w:themeColor="text1"/>
                <w:szCs w:val="22"/>
                <w:lang w:eastAsia="en-US"/>
              </w:rPr>
              <w:t>PRIME AREAS</w:t>
            </w:r>
          </w:p>
        </w:tc>
        <w:tc>
          <w:tcPr>
            <w:tcW w:w="4536" w:type="dxa"/>
            <w:tcBorders>
              <w:top w:val="single" w:sz="12" w:space="0" w:color="7030A0"/>
              <w:left w:val="single" w:sz="12" w:space="0" w:color="7030A0"/>
              <w:bottom w:val="single" w:sz="12" w:space="0" w:color="7030A0"/>
              <w:right w:val="single" w:sz="12" w:space="0" w:color="7030A0"/>
            </w:tcBorders>
            <w:hideMark/>
          </w:tcPr>
          <w:p w:rsidR="00076973" w:rsidRDefault="00076973">
            <w:pPr>
              <w:spacing w:line="256" w:lineRule="auto"/>
              <w:jc w:val="center"/>
              <w:rPr>
                <w:rFonts w:cs="Arial"/>
                <w:b/>
                <w:color w:val="000000" w:themeColor="text1"/>
                <w:szCs w:val="22"/>
                <w:lang w:eastAsia="en-US"/>
              </w:rPr>
            </w:pPr>
            <w:r>
              <w:rPr>
                <w:rFonts w:cs="Arial"/>
                <w:b/>
                <w:color w:val="000000" w:themeColor="text1"/>
                <w:szCs w:val="22"/>
                <w:lang w:eastAsia="en-US"/>
              </w:rPr>
              <w:t>SPECIFIC AREAS</w:t>
            </w:r>
          </w:p>
        </w:tc>
      </w:tr>
      <w:tr w:rsidR="00076973" w:rsidTr="00076973">
        <w:tc>
          <w:tcPr>
            <w:tcW w:w="4961" w:type="dxa"/>
            <w:tcBorders>
              <w:top w:val="single" w:sz="12" w:space="0" w:color="7030A0"/>
              <w:left w:val="single" w:sz="12" w:space="0" w:color="7030A0"/>
              <w:bottom w:val="single" w:sz="12" w:space="0" w:color="7030A0"/>
              <w:right w:val="single" w:sz="12" w:space="0" w:color="7030A0"/>
            </w:tcBorders>
          </w:tcPr>
          <w:p w:rsidR="00076973" w:rsidRDefault="00076973">
            <w:pPr>
              <w:autoSpaceDE w:val="0"/>
              <w:autoSpaceDN w:val="0"/>
              <w:adjustRightInd w:val="0"/>
              <w:spacing w:line="256" w:lineRule="auto"/>
              <w:jc w:val="both"/>
              <w:rPr>
                <w:rFonts w:cs="Arial"/>
                <w:b/>
                <w:szCs w:val="22"/>
                <w:lang w:eastAsia="en-US"/>
              </w:rPr>
            </w:pPr>
          </w:p>
          <w:p w:rsidR="00076973" w:rsidRDefault="00076973" w:rsidP="00076973">
            <w:pPr>
              <w:numPr>
                <w:ilvl w:val="0"/>
                <w:numId w:val="15"/>
              </w:numPr>
              <w:spacing w:line="256" w:lineRule="auto"/>
              <w:ind w:left="0"/>
              <w:jc w:val="both"/>
              <w:rPr>
                <w:rFonts w:cs="Arial"/>
                <w:color w:val="FF9900"/>
                <w:szCs w:val="22"/>
                <w:lang w:eastAsia="en-US"/>
              </w:rPr>
            </w:pPr>
            <w:r>
              <w:rPr>
                <w:rFonts w:cs="Arial"/>
                <w:color w:val="FF9900"/>
                <w:szCs w:val="22"/>
                <w:lang w:eastAsia="en-US"/>
              </w:rPr>
              <w:t>Personal, social and emotional development</w:t>
            </w:r>
          </w:p>
          <w:p w:rsidR="00076973" w:rsidRDefault="00076973" w:rsidP="00076973">
            <w:pPr>
              <w:pStyle w:val="ListParagraph"/>
              <w:numPr>
                <w:ilvl w:val="0"/>
                <w:numId w:val="16"/>
              </w:numPr>
              <w:spacing w:line="256" w:lineRule="auto"/>
              <w:jc w:val="both"/>
              <w:rPr>
                <w:rFonts w:cs="Arial"/>
                <w:szCs w:val="22"/>
                <w:lang w:eastAsia="en-US"/>
              </w:rPr>
            </w:pPr>
            <w:r>
              <w:rPr>
                <w:rFonts w:cs="Arial"/>
                <w:szCs w:val="22"/>
                <w:lang w:eastAsia="en-US"/>
              </w:rPr>
              <w:t>Self-Regulation</w:t>
            </w:r>
          </w:p>
          <w:p w:rsidR="00076973" w:rsidRDefault="00076973" w:rsidP="00076973">
            <w:pPr>
              <w:pStyle w:val="ListParagraph"/>
              <w:numPr>
                <w:ilvl w:val="0"/>
                <w:numId w:val="16"/>
              </w:numPr>
              <w:spacing w:line="256" w:lineRule="auto"/>
              <w:jc w:val="both"/>
              <w:rPr>
                <w:rFonts w:cs="Arial"/>
                <w:szCs w:val="22"/>
                <w:lang w:eastAsia="en-US"/>
              </w:rPr>
            </w:pPr>
            <w:r>
              <w:rPr>
                <w:rFonts w:cs="Arial"/>
                <w:szCs w:val="22"/>
                <w:lang w:eastAsia="en-US"/>
              </w:rPr>
              <w:t>Managing Self</w:t>
            </w:r>
          </w:p>
          <w:p w:rsidR="00076973" w:rsidRDefault="00076973" w:rsidP="00076973">
            <w:pPr>
              <w:pStyle w:val="ListParagraph"/>
              <w:numPr>
                <w:ilvl w:val="0"/>
                <w:numId w:val="16"/>
              </w:numPr>
              <w:spacing w:line="256" w:lineRule="auto"/>
              <w:jc w:val="both"/>
              <w:rPr>
                <w:rFonts w:cs="Arial"/>
                <w:szCs w:val="22"/>
                <w:lang w:eastAsia="en-US"/>
              </w:rPr>
            </w:pPr>
            <w:r>
              <w:rPr>
                <w:rFonts w:cs="Arial"/>
                <w:szCs w:val="22"/>
                <w:lang w:eastAsia="en-US"/>
              </w:rPr>
              <w:t>Building Relationships</w:t>
            </w:r>
          </w:p>
          <w:p w:rsidR="00076973" w:rsidRDefault="00076973">
            <w:pPr>
              <w:pStyle w:val="ListParagraph"/>
              <w:spacing w:line="256" w:lineRule="auto"/>
              <w:ind w:left="360"/>
              <w:jc w:val="both"/>
              <w:rPr>
                <w:rFonts w:cs="Arial"/>
                <w:szCs w:val="22"/>
                <w:lang w:eastAsia="en-US"/>
              </w:rPr>
            </w:pPr>
          </w:p>
          <w:p w:rsidR="00076973" w:rsidRDefault="00076973" w:rsidP="00076973">
            <w:pPr>
              <w:numPr>
                <w:ilvl w:val="0"/>
                <w:numId w:val="15"/>
              </w:numPr>
              <w:spacing w:line="256" w:lineRule="auto"/>
              <w:ind w:left="0"/>
              <w:jc w:val="both"/>
              <w:rPr>
                <w:rFonts w:cs="Arial"/>
                <w:color w:val="FF0000"/>
                <w:szCs w:val="22"/>
                <w:lang w:eastAsia="en-US"/>
              </w:rPr>
            </w:pPr>
            <w:r>
              <w:rPr>
                <w:rFonts w:cs="Arial"/>
                <w:color w:val="FF0000"/>
                <w:szCs w:val="22"/>
                <w:lang w:eastAsia="en-US"/>
              </w:rPr>
              <w:t>Physical Development</w:t>
            </w:r>
          </w:p>
          <w:p w:rsidR="00076973" w:rsidRDefault="00076973" w:rsidP="00076973">
            <w:pPr>
              <w:pStyle w:val="ListParagraph"/>
              <w:numPr>
                <w:ilvl w:val="0"/>
                <w:numId w:val="17"/>
              </w:numPr>
              <w:spacing w:line="256" w:lineRule="auto"/>
              <w:jc w:val="both"/>
              <w:rPr>
                <w:rFonts w:cs="Arial"/>
                <w:szCs w:val="22"/>
                <w:lang w:eastAsia="en-US"/>
              </w:rPr>
            </w:pPr>
            <w:r>
              <w:rPr>
                <w:rFonts w:cs="Arial"/>
                <w:szCs w:val="22"/>
                <w:lang w:eastAsia="en-US"/>
              </w:rPr>
              <w:t xml:space="preserve">Gross Motor Skills </w:t>
            </w:r>
          </w:p>
          <w:p w:rsidR="00076973" w:rsidRDefault="00076973" w:rsidP="00076973">
            <w:pPr>
              <w:pStyle w:val="ListParagraph"/>
              <w:numPr>
                <w:ilvl w:val="0"/>
                <w:numId w:val="17"/>
              </w:numPr>
              <w:spacing w:line="256" w:lineRule="auto"/>
              <w:jc w:val="both"/>
              <w:rPr>
                <w:rFonts w:cs="Arial"/>
                <w:szCs w:val="22"/>
                <w:lang w:eastAsia="en-US"/>
              </w:rPr>
            </w:pPr>
            <w:r>
              <w:rPr>
                <w:rFonts w:cs="Arial"/>
                <w:szCs w:val="22"/>
                <w:lang w:eastAsia="en-US"/>
              </w:rPr>
              <w:t xml:space="preserve">Fine Motor Skills </w:t>
            </w:r>
          </w:p>
          <w:p w:rsidR="00076973" w:rsidRDefault="00076973">
            <w:pPr>
              <w:spacing w:line="256" w:lineRule="auto"/>
              <w:jc w:val="both"/>
              <w:rPr>
                <w:rFonts w:cs="Arial"/>
                <w:szCs w:val="22"/>
                <w:lang w:eastAsia="en-US"/>
              </w:rPr>
            </w:pPr>
          </w:p>
          <w:p w:rsidR="00076973" w:rsidRDefault="00076973" w:rsidP="00076973">
            <w:pPr>
              <w:numPr>
                <w:ilvl w:val="0"/>
                <w:numId w:val="15"/>
              </w:numPr>
              <w:spacing w:line="256" w:lineRule="auto"/>
              <w:ind w:left="0"/>
              <w:jc w:val="both"/>
              <w:rPr>
                <w:rFonts w:cs="Arial"/>
                <w:color w:val="FF00FF"/>
                <w:szCs w:val="22"/>
                <w:lang w:eastAsia="en-US"/>
              </w:rPr>
            </w:pPr>
            <w:r>
              <w:rPr>
                <w:rFonts w:cs="Arial"/>
                <w:color w:val="FF00FF"/>
                <w:szCs w:val="22"/>
                <w:lang w:eastAsia="en-US"/>
              </w:rPr>
              <w:t>Communication and language</w:t>
            </w:r>
          </w:p>
          <w:p w:rsidR="00076973" w:rsidRDefault="00076973" w:rsidP="00076973">
            <w:pPr>
              <w:numPr>
                <w:ilvl w:val="1"/>
                <w:numId w:val="18"/>
              </w:numPr>
              <w:spacing w:line="256" w:lineRule="auto"/>
              <w:jc w:val="both"/>
              <w:rPr>
                <w:rFonts w:cs="Arial"/>
                <w:szCs w:val="22"/>
                <w:lang w:eastAsia="en-US"/>
              </w:rPr>
            </w:pPr>
            <w:r>
              <w:rPr>
                <w:rFonts w:cs="Arial"/>
                <w:szCs w:val="22"/>
                <w:lang w:eastAsia="en-US"/>
              </w:rPr>
              <w:t xml:space="preserve">Listening, Attention and Understanding </w:t>
            </w:r>
          </w:p>
          <w:p w:rsidR="00076973" w:rsidRDefault="00076973" w:rsidP="00076973">
            <w:pPr>
              <w:numPr>
                <w:ilvl w:val="1"/>
                <w:numId w:val="18"/>
              </w:numPr>
              <w:spacing w:line="256" w:lineRule="auto"/>
              <w:jc w:val="both"/>
              <w:rPr>
                <w:rFonts w:cs="Arial"/>
                <w:szCs w:val="22"/>
                <w:lang w:eastAsia="en-US"/>
              </w:rPr>
            </w:pPr>
            <w:r>
              <w:rPr>
                <w:rFonts w:cs="Arial"/>
                <w:szCs w:val="22"/>
                <w:lang w:eastAsia="en-US"/>
              </w:rPr>
              <w:t>Speaking</w:t>
            </w:r>
          </w:p>
          <w:p w:rsidR="00076973" w:rsidRDefault="00076973">
            <w:pPr>
              <w:spacing w:line="256" w:lineRule="auto"/>
              <w:jc w:val="both"/>
              <w:rPr>
                <w:rFonts w:cs="Arial"/>
                <w:szCs w:val="22"/>
                <w:lang w:val="en-US" w:eastAsia="en-US"/>
              </w:rPr>
            </w:pPr>
          </w:p>
        </w:tc>
        <w:tc>
          <w:tcPr>
            <w:tcW w:w="4536" w:type="dxa"/>
            <w:tcBorders>
              <w:top w:val="single" w:sz="12" w:space="0" w:color="7030A0"/>
              <w:left w:val="single" w:sz="12" w:space="0" w:color="7030A0"/>
              <w:bottom w:val="single" w:sz="12" w:space="0" w:color="7030A0"/>
              <w:right w:val="single" w:sz="12" w:space="0" w:color="7030A0"/>
            </w:tcBorders>
          </w:tcPr>
          <w:p w:rsidR="00076973" w:rsidRDefault="00076973" w:rsidP="00076973">
            <w:pPr>
              <w:numPr>
                <w:ilvl w:val="0"/>
                <w:numId w:val="15"/>
              </w:numPr>
              <w:spacing w:line="256" w:lineRule="auto"/>
              <w:ind w:left="0"/>
              <w:jc w:val="both"/>
              <w:rPr>
                <w:rFonts w:cs="Arial"/>
                <w:color w:val="FF00FF"/>
                <w:szCs w:val="22"/>
                <w:lang w:eastAsia="en-US"/>
              </w:rPr>
            </w:pPr>
          </w:p>
          <w:p w:rsidR="00076973" w:rsidRDefault="00076973" w:rsidP="00076973">
            <w:pPr>
              <w:numPr>
                <w:ilvl w:val="0"/>
                <w:numId w:val="15"/>
              </w:numPr>
              <w:spacing w:line="256" w:lineRule="auto"/>
              <w:ind w:left="0"/>
              <w:jc w:val="both"/>
              <w:rPr>
                <w:rFonts w:cs="Arial"/>
                <w:color w:val="FF00FF"/>
                <w:szCs w:val="22"/>
                <w:lang w:eastAsia="en-US"/>
              </w:rPr>
            </w:pPr>
            <w:r>
              <w:rPr>
                <w:rFonts w:cs="Arial"/>
                <w:color w:val="FF00FF"/>
                <w:szCs w:val="22"/>
                <w:lang w:eastAsia="en-US"/>
              </w:rPr>
              <w:t xml:space="preserve">Literacy </w:t>
            </w:r>
          </w:p>
          <w:p w:rsidR="00076973" w:rsidRDefault="00076973" w:rsidP="00076973">
            <w:pPr>
              <w:numPr>
                <w:ilvl w:val="1"/>
                <w:numId w:val="19"/>
              </w:numPr>
              <w:spacing w:line="256" w:lineRule="auto"/>
              <w:jc w:val="both"/>
              <w:rPr>
                <w:rFonts w:cs="Arial"/>
                <w:szCs w:val="22"/>
                <w:lang w:eastAsia="en-US"/>
              </w:rPr>
            </w:pPr>
            <w:r>
              <w:rPr>
                <w:rFonts w:cs="Arial"/>
                <w:szCs w:val="22"/>
                <w:lang w:eastAsia="en-US"/>
              </w:rPr>
              <w:t>Comprehension</w:t>
            </w:r>
          </w:p>
          <w:p w:rsidR="00076973" w:rsidRDefault="00076973" w:rsidP="00076973">
            <w:pPr>
              <w:numPr>
                <w:ilvl w:val="1"/>
                <w:numId w:val="19"/>
              </w:numPr>
              <w:spacing w:line="256" w:lineRule="auto"/>
              <w:jc w:val="both"/>
              <w:rPr>
                <w:rFonts w:cs="Arial"/>
                <w:szCs w:val="22"/>
                <w:lang w:eastAsia="en-US"/>
              </w:rPr>
            </w:pPr>
            <w:r>
              <w:rPr>
                <w:rFonts w:cs="Arial"/>
                <w:szCs w:val="22"/>
                <w:lang w:eastAsia="en-US"/>
              </w:rPr>
              <w:t>Word Reading</w:t>
            </w:r>
          </w:p>
          <w:p w:rsidR="00076973" w:rsidRDefault="00076973" w:rsidP="00076973">
            <w:pPr>
              <w:numPr>
                <w:ilvl w:val="1"/>
                <w:numId w:val="19"/>
              </w:numPr>
              <w:spacing w:line="256" w:lineRule="auto"/>
              <w:jc w:val="both"/>
              <w:rPr>
                <w:rFonts w:cs="Arial"/>
                <w:szCs w:val="22"/>
                <w:lang w:eastAsia="en-US"/>
              </w:rPr>
            </w:pPr>
            <w:r>
              <w:rPr>
                <w:rFonts w:cs="Arial"/>
                <w:szCs w:val="22"/>
                <w:lang w:eastAsia="en-US"/>
              </w:rPr>
              <w:t>Writing</w:t>
            </w:r>
          </w:p>
          <w:p w:rsidR="00076973" w:rsidRDefault="00076973">
            <w:pPr>
              <w:spacing w:line="256" w:lineRule="auto"/>
              <w:ind w:left="540"/>
              <w:jc w:val="both"/>
              <w:rPr>
                <w:rFonts w:cs="Arial"/>
                <w:szCs w:val="22"/>
                <w:lang w:eastAsia="en-US"/>
              </w:rPr>
            </w:pPr>
          </w:p>
          <w:p w:rsidR="00076973" w:rsidRDefault="00076973" w:rsidP="00076973">
            <w:pPr>
              <w:numPr>
                <w:ilvl w:val="0"/>
                <w:numId w:val="15"/>
              </w:numPr>
              <w:spacing w:line="256" w:lineRule="auto"/>
              <w:ind w:left="0"/>
              <w:jc w:val="both"/>
              <w:rPr>
                <w:rFonts w:cs="Arial"/>
                <w:color w:val="0000FF"/>
                <w:szCs w:val="22"/>
                <w:lang w:eastAsia="en-US"/>
              </w:rPr>
            </w:pPr>
            <w:r>
              <w:rPr>
                <w:rFonts w:cs="Arial"/>
                <w:color w:val="0000FF"/>
                <w:szCs w:val="22"/>
                <w:lang w:eastAsia="en-US"/>
              </w:rPr>
              <w:t xml:space="preserve">Mathematics </w:t>
            </w:r>
          </w:p>
          <w:p w:rsidR="00076973" w:rsidRDefault="00076973" w:rsidP="00076973">
            <w:pPr>
              <w:numPr>
                <w:ilvl w:val="1"/>
                <w:numId w:val="20"/>
              </w:numPr>
              <w:spacing w:line="256" w:lineRule="auto"/>
              <w:jc w:val="both"/>
              <w:rPr>
                <w:rFonts w:cs="Arial"/>
                <w:szCs w:val="22"/>
                <w:lang w:eastAsia="en-US"/>
              </w:rPr>
            </w:pPr>
            <w:r>
              <w:rPr>
                <w:rFonts w:cs="Arial"/>
                <w:szCs w:val="22"/>
                <w:lang w:eastAsia="en-US"/>
              </w:rPr>
              <w:t>Number</w:t>
            </w:r>
          </w:p>
          <w:p w:rsidR="00076973" w:rsidRDefault="00076973" w:rsidP="00076973">
            <w:pPr>
              <w:numPr>
                <w:ilvl w:val="1"/>
                <w:numId w:val="20"/>
              </w:numPr>
              <w:spacing w:line="256" w:lineRule="auto"/>
              <w:jc w:val="both"/>
              <w:rPr>
                <w:rFonts w:cs="Arial"/>
                <w:szCs w:val="22"/>
                <w:lang w:eastAsia="en-US"/>
              </w:rPr>
            </w:pPr>
            <w:r>
              <w:rPr>
                <w:rFonts w:cs="Arial"/>
                <w:szCs w:val="22"/>
                <w:lang w:eastAsia="en-US"/>
              </w:rPr>
              <w:t>Numerical pattern</w:t>
            </w:r>
          </w:p>
          <w:p w:rsidR="00076973" w:rsidRDefault="00076973">
            <w:pPr>
              <w:spacing w:line="256" w:lineRule="auto"/>
              <w:ind w:left="540"/>
              <w:jc w:val="both"/>
              <w:rPr>
                <w:rFonts w:cs="Arial"/>
                <w:szCs w:val="22"/>
                <w:lang w:eastAsia="en-US"/>
              </w:rPr>
            </w:pPr>
          </w:p>
          <w:p w:rsidR="00076973" w:rsidRDefault="00076973" w:rsidP="00076973">
            <w:pPr>
              <w:numPr>
                <w:ilvl w:val="0"/>
                <w:numId w:val="15"/>
              </w:numPr>
              <w:spacing w:line="256" w:lineRule="auto"/>
              <w:ind w:left="0"/>
              <w:jc w:val="both"/>
              <w:rPr>
                <w:rFonts w:cs="Arial"/>
                <w:color w:val="008000"/>
                <w:szCs w:val="22"/>
                <w:lang w:eastAsia="en-US"/>
              </w:rPr>
            </w:pPr>
            <w:r>
              <w:rPr>
                <w:rFonts w:cs="Arial"/>
                <w:color w:val="008000"/>
                <w:szCs w:val="22"/>
                <w:lang w:eastAsia="en-US"/>
              </w:rPr>
              <w:t>Understanding the world</w:t>
            </w:r>
          </w:p>
          <w:p w:rsidR="00076973" w:rsidRDefault="00076973" w:rsidP="00076973">
            <w:pPr>
              <w:numPr>
                <w:ilvl w:val="1"/>
                <w:numId w:val="21"/>
              </w:numPr>
              <w:spacing w:line="256" w:lineRule="auto"/>
              <w:jc w:val="both"/>
              <w:rPr>
                <w:rFonts w:cs="Arial"/>
                <w:szCs w:val="22"/>
                <w:lang w:eastAsia="en-US"/>
              </w:rPr>
            </w:pPr>
            <w:r>
              <w:rPr>
                <w:rFonts w:cs="Arial"/>
                <w:szCs w:val="22"/>
                <w:lang w:eastAsia="en-US"/>
              </w:rPr>
              <w:t>People, Culture and Communities</w:t>
            </w:r>
          </w:p>
          <w:p w:rsidR="00076973" w:rsidRDefault="00076973" w:rsidP="00076973">
            <w:pPr>
              <w:numPr>
                <w:ilvl w:val="1"/>
                <w:numId w:val="21"/>
              </w:numPr>
              <w:spacing w:line="256" w:lineRule="auto"/>
              <w:jc w:val="both"/>
              <w:rPr>
                <w:rFonts w:cs="Arial"/>
                <w:szCs w:val="22"/>
                <w:lang w:eastAsia="en-US"/>
              </w:rPr>
            </w:pPr>
            <w:r>
              <w:rPr>
                <w:rFonts w:cs="Arial"/>
                <w:szCs w:val="22"/>
                <w:lang w:eastAsia="en-US"/>
              </w:rPr>
              <w:t>The Natural World</w:t>
            </w:r>
          </w:p>
          <w:p w:rsidR="00076973" w:rsidRDefault="00076973" w:rsidP="00076973">
            <w:pPr>
              <w:numPr>
                <w:ilvl w:val="1"/>
                <w:numId w:val="21"/>
              </w:numPr>
              <w:spacing w:line="256" w:lineRule="auto"/>
              <w:jc w:val="both"/>
              <w:rPr>
                <w:rFonts w:cs="Arial"/>
                <w:szCs w:val="22"/>
                <w:lang w:eastAsia="en-US"/>
              </w:rPr>
            </w:pPr>
            <w:r>
              <w:rPr>
                <w:rFonts w:cs="Arial"/>
                <w:szCs w:val="22"/>
                <w:lang w:eastAsia="en-US"/>
              </w:rPr>
              <w:t>Past and Present</w:t>
            </w:r>
          </w:p>
          <w:p w:rsidR="00076973" w:rsidRDefault="00076973" w:rsidP="00076973">
            <w:pPr>
              <w:numPr>
                <w:ilvl w:val="1"/>
                <w:numId w:val="15"/>
              </w:numPr>
              <w:spacing w:line="256" w:lineRule="auto"/>
              <w:ind w:left="0"/>
              <w:jc w:val="both"/>
              <w:rPr>
                <w:rFonts w:cs="Arial"/>
                <w:szCs w:val="22"/>
                <w:lang w:eastAsia="en-US"/>
              </w:rPr>
            </w:pPr>
          </w:p>
          <w:p w:rsidR="00076973" w:rsidRDefault="00076973" w:rsidP="00076973">
            <w:pPr>
              <w:numPr>
                <w:ilvl w:val="0"/>
                <w:numId w:val="15"/>
              </w:numPr>
              <w:spacing w:line="256" w:lineRule="auto"/>
              <w:ind w:left="0"/>
              <w:jc w:val="both"/>
              <w:rPr>
                <w:rFonts w:cs="Arial"/>
                <w:color w:val="993366"/>
                <w:szCs w:val="22"/>
                <w:lang w:eastAsia="en-US"/>
              </w:rPr>
            </w:pPr>
            <w:r>
              <w:rPr>
                <w:rFonts w:cs="Arial"/>
                <w:color w:val="993366"/>
                <w:szCs w:val="22"/>
                <w:lang w:eastAsia="en-US"/>
              </w:rPr>
              <w:t>Expressive arts and design</w:t>
            </w:r>
          </w:p>
          <w:p w:rsidR="00076973" w:rsidRDefault="00076973" w:rsidP="00076973">
            <w:pPr>
              <w:pStyle w:val="ListParagraph"/>
              <w:numPr>
                <w:ilvl w:val="0"/>
                <w:numId w:val="22"/>
              </w:numPr>
              <w:spacing w:line="256" w:lineRule="auto"/>
              <w:jc w:val="both"/>
              <w:rPr>
                <w:rFonts w:cs="Arial"/>
                <w:szCs w:val="22"/>
                <w:lang w:eastAsia="en-US"/>
              </w:rPr>
            </w:pPr>
            <w:r>
              <w:rPr>
                <w:rFonts w:cs="Arial"/>
                <w:szCs w:val="22"/>
                <w:lang w:eastAsia="en-US"/>
              </w:rPr>
              <w:t>Creating with Materials.</w:t>
            </w:r>
          </w:p>
          <w:p w:rsidR="00076973" w:rsidRDefault="00076973" w:rsidP="00076973">
            <w:pPr>
              <w:pStyle w:val="ListParagraph"/>
              <w:numPr>
                <w:ilvl w:val="0"/>
                <w:numId w:val="22"/>
              </w:numPr>
              <w:spacing w:line="256" w:lineRule="auto"/>
              <w:jc w:val="both"/>
              <w:rPr>
                <w:rFonts w:cs="Arial"/>
                <w:szCs w:val="22"/>
                <w:lang w:eastAsia="en-US"/>
              </w:rPr>
            </w:pPr>
            <w:r>
              <w:rPr>
                <w:rFonts w:cs="Arial"/>
                <w:szCs w:val="22"/>
                <w:lang w:eastAsia="en-US"/>
              </w:rPr>
              <w:t>Being Imaginative &amp; Expressive</w:t>
            </w:r>
          </w:p>
          <w:p w:rsidR="00076973" w:rsidRDefault="00076973">
            <w:pPr>
              <w:pStyle w:val="ListParagraph"/>
              <w:spacing w:line="256" w:lineRule="auto"/>
              <w:ind w:left="540"/>
              <w:jc w:val="both"/>
              <w:rPr>
                <w:rFonts w:cs="Arial"/>
                <w:szCs w:val="22"/>
                <w:lang w:eastAsia="en-US"/>
              </w:rPr>
            </w:pPr>
          </w:p>
        </w:tc>
      </w:tr>
    </w:tbl>
    <w:p w:rsidR="003B4D1B" w:rsidRPr="00C678CA" w:rsidRDefault="003B4D1B" w:rsidP="00076973">
      <w:pPr>
        <w:pStyle w:val="BodyText"/>
        <w:spacing w:after="0"/>
        <w:ind w:left="0" w:firstLine="0"/>
        <w:jc w:val="both"/>
        <w:rPr>
          <w:rFonts w:cs="Arial"/>
          <w:szCs w:val="22"/>
        </w:rPr>
      </w:pPr>
    </w:p>
    <w:p w:rsidR="003B4D1B" w:rsidRPr="00C678CA" w:rsidRDefault="004F5072" w:rsidP="000419C8">
      <w:pPr>
        <w:pStyle w:val="aLCPSubhead"/>
        <w:numPr>
          <w:ilvl w:val="0"/>
          <w:numId w:val="10"/>
        </w:numPr>
        <w:jc w:val="both"/>
        <w:rPr>
          <w:sz w:val="22"/>
          <w:szCs w:val="22"/>
        </w:rPr>
      </w:pPr>
      <w:r w:rsidRPr="00C678CA">
        <w:rPr>
          <w:sz w:val="22"/>
          <w:szCs w:val="22"/>
        </w:rPr>
        <w:t xml:space="preserve">Inclusion and SEND </w:t>
      </w:r>
    </w:p>
    <w:p w:rsidR="003B4D1B" w:rsidRPr="00C678CA" w:rsidRDefault="003B4D1B" w:rsidP="00C702A7">
      <w:pPr>
        <w:pStyle w:val="aLCPSubhead"/>
        <w:ind w:left="360" w:firstLine="0"/>
        <w:jc w:val="both"/>
        <w:rPr>
          <w:sz w:val="22"/>
          <w:szCs w:val="22"/>
        </w:rPr>
      </w:pPr>
    </w:p>
    <w:p w:rsidR="00C702A7" w:rsidRDefault="003B4D1B" w:rsidP="00C702A7">
      <w:pPr>
        <w:pStyle w:val="BodyText"/>
        <w:spacing w:after="0"/>
        <w:ind w:left="0"/>
        <w:jc w:val="both"/>
        <w:rPr>
          <w:rFonts w:cs="Arial"/>
          <w:szCs w:val="22"/>
        </w:rPr>
      </w:pPr>
      <w:r w:rsidRPr="00C678CA">
        <w:rPr>
          <w:rFonts w:cs="Arial"/>
          <w:szCs w:val="22"/>
        </w:rPr>
        <w:tab/>
      </w:r>
      <w:r w:rsidR="00C702A7" w:rsidRPr="00C678CA">
        <w:rPr>
          <w:rFonts w:cs="Arial"/>
          <w:szCs w:val="22"/>
        </w:rPr>
        <w:t>Pupils with SEND have full access to the curriculum through reasonable adjustments.  They can be supported through differentiated tasks, scaffolds, adult and peer support.  Where necessary adapted equipment and resources can be provided.  Advice to support individual pupils is always available from the Inclusion Hub and where appropriate specialist services.</w:t>
      </w:r>
    </w:p>
    <w:p w:rsidR="00C678CA" w:rsidRPr="00C678CA" w:rsidRDefault="00C678CA" w:rsidP="00813DEE">
      <w:pPr>
        <w:pStyle w:val="BodyText"/>
        <w:spacing w:after="0"/>
        <w:ind w:left="0" w:firstLine="0"/>
        <w:jc w:val="both"/>
        <w:rPr>
          <w:rFonts w:cs="Arial"/>
          <w:szCs w:val="22"/>
        </w:rPr>
      </w:pPr>
    </w:p>
    <w:p w:rsidR="004F5072" w:rsidRPr="00C702A7" w:rsidRDefault="004F5072" w:rsidP="00C702A7">
      <w:pPr>
        <w:pStyle w:val="BodyText"/>
        <w:spacing w:after="0"/>
        <w:ind w:left="0"/>
        <w:jc w:val="both"/>
        <w:rPr>
          <w:rFonts w:cs="Arial"/>
          <w:color w:val="FF0000"/>
          <w:szCs w:val="22"/>
        </w:rPr>
      </w:pPr>
    </w:p>
    <w:p w:rsidR="004F5072" w:rsidRPr="00C702A7" w:rsidRDefault="004F5072" w:rsidP="000419C8">
      <w:pPr>
        <w:pStyle w:val="Heading2"/>
        <w:numPr>
          <w:ilvl w:val="0"/>
          <w:numId w:val="10"/>
        </w:numPr>
        <w:spacing w:before="0" w:after="0"/>
        <w:jc w:val="both"/>
        <w:rPr>
          <w:sz w:val="22"/>
          <w:szCs w:val="22"/>
        </w:rPr>
      </w:pPr>
      <w:r w:rsidRPr="00C702A7">
        <w:rPr>
          <w:sz w:val="22"/>
          <w:szCs w:val="22"/>
        </w:rPr>
        <w:t xml:space="preserve">Equality </w:t>
      </w:r>
    </w:p>
    <w:p w:rsidR="004F5072" w:rsidRPr="00C702A7" w:rsidRDefault="004F5072" w:rsidP="00C702A7">
      <w:pPr>
        <w:jc w:val="both"/>
        <w:rPr>
          <w:rFonts w:cs="Arial"/>
        </w:rPr>
      </w:pPr>
    </w:p>
    <w:p w:rsidR="005F4883" w:rsidRPr="00C702A7" w:rsidRDefault="005F4883" w:rsidP="00C702A7">
      <w:pPr>
        <w:jc w:val="both"/>
        <w:rPr>
          <w:rFonts w:cs="Arial"/>
          <w:szCs w:val="22"/>
        </w:rPr>
      </w:pPr>
      <w:r w:rsidRPr="00C702A7">
        <w:rPr>
          <w:rFonts w:cs="Arial"/>
          <w:szCs w:val="22"/>
        </w:rPr>
        <w:t>Priory is a caring school that aims to provide a high</w:t>
      </w:r>
      <w:r w:rsidR="00953F06">
        <w:rPr>
          <w:rFonts w:cs="Arial"/>
          <w:szCs w:val="22"/>
        </w:rPr>
        <w:t>-</w:t>
      </w:r>
      <w:r w:rsidRPr="00C702A7">
        <w:rPr>
          <w:rFonts w:cs="Arial"/>
          <w:szCs w:val="22"/>
        </w:rPr>
        <w:t>quality education to all our pupils within a secure and environment.  We are a Rights Respecting School and protecting the rights of all individuals is important to us. We hope that pupils will leave us with confidence, positive memories and that they value their time here.</w:t>
      </w:r>
    </w:p>
    <w:p w:rsidR="005F4883" w:rsidRPr="00C702A7" w:rsidRDefault="005F4883" w:rsidP="00C702A7">
      <w:pPr>
        <w:jc w:val="both"/>
        <w:rPr>
          <w:rFonts w:cs="Arial"/>
          <w:szCs w:val="22"/>
        </w:rPr>
      </w:pPr>
    </w:p>
    <w:p w:rsidR="005F4883" w:rsidRPr="00C702A7" w:rsidRDefault="005F4883" w:rsidP="00C702A7">
      <w:pPr>
        <w:jc w:val="both"/>
        <w:rPr>
          <w:rFonts w:cs="Arial"/>
          <w:szCs w:val="22"/>
        </w:rPr>
      </w:pPr>
      <w:r w:rsidRPr="00C702A7">
        <w:rPr>
          <w:rFonts w:cs="Arial"/>
          <w:szCs w:val="22"/>
        </w:rPr>
        <w:t xml:space="preserve">Our school </w:t>
      </w:r>
    </w:p>
    <w:p w:rsidR="005F4883" w:rsidRPr="00C702A7" w:rsidRDefault="005F4883" w:rsidP="00C702A7">
      <w:pPr>
        <w:jc w:val="both"/>
        <w:rPr>
          <w:rFonts w:cs="Arial"/>
          <w:szCs w:val="22"/>
        </w:rPr>
      </w:pPr>
    </w:p>
    <w:p w:rsidR="005F4883" w:rsidRPr="00C702A7" w:rsidRDefault="005F4883" w:rsidP="00C702A7">
      <w:pPr>
        <w:jc w:val="both"/>
        <w:rPr>
          <w:rFonts w:cs="Arial"/>
          <w:szCs w:val="22"/>
        </w:rPr>
      </w:pPr>
      <w:r w:rsidRPr="00C702A7">
        <w:rPr>
          <w:rFonts w:cs="Arial"/>
          <w:szCs w:val="22"/>
        </w:rPr>
        <w:t>Our school aims to meet its obligations under the public sector equality duty (PSED) by having due regard to the need to:</w:t>
      </w:r>
    </w:p>
    <w:p w:rsidR="005F4883" w:rsidRPr="00C702A7" w:rsidRDefault="005F4883" w:rsidP="00F97B86">
      <w:pPr>
        <w:pStyle w:val="ListParagraph"/>
        <w:numPr>
          <w:ilvl w:val="0"/>
          <w:numId w:val="6"/>
        </w:numPr>
        <w:spacing w:before="120" w:after="120"/>
        <w:jc w:val="both"/>
        <w:rPr>
          <w:rFonts w:cs="Arial"/>
          <w:szCs w:val="22"/>
        </w:rPr>
      </w:pPr>
      <w:r w:rsidRPr="00C702A7">
        <w:rPr>
          <w:rFonts w:cs="Arial"/>
          <w:szCs w:val="22"/>
        </w:rPr>
        <w:t>Eliminate discrimination and other conduct that is prohibited by the Equality Act 2010</w:t>
      </w:r>
    </w:p>
    <w:p w:rsidR="005F4883" w:rsidRPr="00C702A7" w:rsidRDefault="005F4883" w:rsidP="00F97B86">
      <w:pPr>
        <w:pStyle w:val="ListParagraph"/>
        <w:numPr>
          <w:ilvl w:val="0"/>
          <w:numId w:val="6"/>
        </w:numPr>
        <w:spacing w:before="120" w:after="120"/>
        <w:jc w:val="both"/>
        <w:rPr>
          <w:rFonts w:cs="Arial"/>
          <w:szCs w:val="22"/>
        </w:rPr>
      </w:pPr>
      <w:r w:rsidRPr="00C702A7">
        <w:rPr>
          <w:rFonts w:cs="Arial"/>
          <w:szCs w:val="22"/>
        </w:rPr>
        <w:t>Advance equality of opportunity between people who share a protected characteristic and people who do not share it</w:t>
      </w:r>
    </w:p>
    <w:p w:rsidR="005F4883" w:rsidRPr="00C702A7" w:rsidRDefault="005F4883" w:rsidP="00F97B86">
      <w:pPr>
        <w:pStyle w:val="ListParagraph"/>
        <w:numPr>
          <w:ilvl w:val="0"/>
          <w:numId w:val="6"/>
        </w:numPr>
        <w:spacing w:before="120" w:after="120"/>
        <w:jc w:val="both"/>
        <w:rPr>
          <w:rFonts w:cs="Arial"/>
          <w:szCs w:val="22"/>
        </w:rPr>
      </w:pPr>
      <w:r w:rsidRPr="00C702A7">
        <w:rPr>
          <w:rFonts w:cs="Arial"/>
          <w:szCs w:val="22"/>
        </w:rPr>
        <w:t xml:space="preserve">Foster good relations across all characteristics – between people who share a protected characteristic and people who do not share it </w:t>
      </w:r>
    </w:p>
    <w:p w:rsidR="004F5072" w:rsidRPr="00C702A7" w:rsidRDefault="004F5072" w:rsidP="00C702A7">
      <w:pPr>
        <w:jc w:val="both"/>
        <w:rPr>
          <w:rFonts w:cs="Arial"/>
          <w:color w:val="FF0000"/>
        </w:rPr>
      </w:pPr>
    </w:p>
    <w:p w:rsidR="003B4D1B" w:rsidRPr="00C702A7" w:rsidRDefault="004F5072" w:rsidP="000419C8">
      <w:pPr>
        <w:pStyle w:val="Heading2"/>
        <w:numPr>
          <w:ilvl w:val="0"/>
          <w:numId w:val="10"/>
        </w:numPr>
        <w:spacing w:before="0" w:after="0"/>
        <w:jc w:val="both"/>
        <w:rPr>
          <w:sz w:val="22"/>
          <w:szCs w:val="22"/>
        </w:rPr>
      </w:pPr>
      <w:r w:rsidRPr="00C702A7">
        <w:rPr>
          <w:sz w:val="22"/>
          <w:szCs w:val="22"/>
        </w:rPr>
        <w:t>Monitoring and R</w:t>
      </w:r>
      <w:r w:rsidR="003B4D1B" w:rsidRPr="00C702A7">
        <w:rPr>
          <w:sz w:val="22"/>
          <w:szCs w:val="22"/>
        </w:rPr>
        <w:t>eview</w:t>
      </w:r>
    </w:p>
    <w:p w:rsidR="003B4D1B" w:rsidRPr="00F112F5" w:rsidRDefault="003B4D1B" w:rsidP="00C702A7">
      <w:pPr>
        <w:pStyle w:val="ListParagraph"/>
        <w:ind w:left="360"/>
        <w:jc w:val="both"/>
        <w:rPr>
          <w:rFonts w:cs="Arial"/>
          <w:szCs w:val="22"/>
        </w:rPr>
      </w:pPr>
    </w:p>
    <w:p w:rsidR="004F5072" w:rsidRPr="00C702A7" w:rsidRDefault="003B4D1B" w:rsidP="00C702A7">
      <w:pPr>
        <w:pStyle w:val="BodyText"/>
        <w:spacing w:after="0"/>
        <w:ind w:left="0"/>
        <w:jc w:val="both"/>
        <w:rPr>
          <w:rFonts w:cs="Arial"/>
          <w:szCs w:val="22"/>
        </w:rPr>
      </w:pPr>
      <w:r w:rsidRPr="00F112F5">
        <w:rPr>
          <w:rFonts w:cs="Arial"/>
          <w:szCs w:val="22"/>
        </w:rPr>
        <w:tab/>
      </w:r>
      <w:r w:rsidR="006C1E90" w:rsidRPr="00F112F5">
        <w:rPr>
          <w:rFonts w:cs="Arial"/>
          <w:szCs w:val="22"/>
        </w:rPr>
        <w:t xml:space="preserve">The subject leader is responsible for monitoring the standards in </w:t>
      </w:r>
      <w:r w:rsidR="00F112F5" w:rsidRPr="00F112F5">
        <w:rPr>
          <w:rFonts w:cs="Arial"/>
          <w:szCs w:val="22"/>
        </w:rPr>
        <w:t>Physical Education</w:t>
      </w:r>
      <w:r w:rsidR="006C1E90" w:rsidRPr="00F112F5">
        <w:rPr>
          <w:rFonts w:cs="Arial"/>
          <w:szCs w:val="22"/>
        </w:rPr>
        <w:t xml:space="preserve">. They </w:t>
      </w:r>
      <w:r w:rsidR="006C1E90" w:rsidRPr="00C702A7">
        <w:rPr>
          <w:rFonts w:cs="Arial"/>
          <w:szCs w:val="22"/>
        </w:rPr>
        <w:t xml:space="preserve">will monitor the quality of planning, lessons and pupils’ work throughout the year. They will also engage with </w:t>
      </w:r>
      <w:r w:rsidR="005F4883" w:rsidRPr="00C702A7">
        <w:rPr>
          <w:rFonts w:cs="Arial"/>
          <w:szCs w:val="22"/>
        </w:rPr>
        <w:t>pupils</w:t>
      </w:r>
      <w:r w:rsidR="006C1E90" w:rsidRPr="00C702A7">
        <w:rPr>
          <w:rFonts w:cs="Arial"/>
          <w:szCs w:val="22"/>
        </w:rPr>
        <w:t xml:space="preserve"> through surveys and interviews to discover their views. Annual data will be analysed. All monitoring will be used by the subject </w:t>
      </w:r>
      <w:r w:rsidR="006C1E90" w:rsidRPr="00C702A7">
        <w:rPr>
          <w:rFonts w:cs="Arial"/>
          <w:szCs w:val="22"/>
        </w:rPr>
        <w:lastRenderedPageBreak/>
        <w:t xml:space="preserve">leader to create and maintain an action plan to bring about improvements. This will include support for staff, planning training and purchasing resources.    </w:t>
      </w:r>
    </w:p>
    <w:p w:rsidR="004F5072" w:rsidRPr="00C702A7" w:rsidRDefault="004F5072" w:rsidP="00C702A7">
      <w:pPr>
        <w:pStyle w:val="BodyText"/>
        <w:spacing w:after="0"/>
        <w:ind w:left="0"/>
        <w:jc w:val="both"/>
        <w:rPr>
          <w:rFonts w:cs="Arial"/>
          <w:szCs w:val="22"/>
        </w:rPr>
      </w:pPr>
    </w:p>
    <w:p w:rsidR="003B4D1B" w:rsidRPr="00C702A7" w:rsidRDefault="003B4D1B" w:rsidP="00C702A7">
      <w:pPr>
        <w:pStyle w:val="BodyText"/>
        <w:spacing w:after="0"/>
        <w:ind w:left="0"/>
        <w:jc w:val="both"/>
        <w:rPr>
          <w:rFonts w:cs="Arial"/>
          <w:szCs w:val="22"/>
        </w:rPr>
      </w:pPr>
      <w:r w:rsidRPr="00C702A7">
        <w:rPr>
          <w:rFonts w:cs="Arial"/>
          <w:szCs w:val="22"/>
        </w:rPr>
        <w:t>T</w:t>
      </w:r>
      <w:r w:rsidR="004F5072" w:rsidRPr="00C702A7">
        <w:rPr>
          <w:rFonts w:cs="Arial"/>
          <w:szCs w:val="22"/>
        </w:rPr>
        <w:tab/>
      </w:r>
      <w:r w:rsidRPr="00C702A7">
        <w:rPr>
          <w:rFonts w:cs="Arial"/>
          <w:szCs w:val="22"/>
        </w:rPr>
        <w:t>This po</w:t>
      </w:r>
      <w:r w:rsidR="004F5072" w:rsidRPr="00C702A7">
        <w:rPr>
          <w:rFonts w:cs="Arial"/>
          <w:szCs w:val="22"/>
        </w:rPr>
        <w:t>licy will be reviewed every two years</w:t>
      </w:r>
      <w:r w:rsidRPr="00C702A7">
        <w:rPr>
          <w:rFonts w:cs="Arial"/>
          <w:szCs w:val="22"/>
        </w:rPr>
        <w:t xml:space="preserve"> or earlier if necessary.</w:t>
      </w:r>
    </w:p>
    <w:p w:rsidR="003B4D1B" w:rsidRPr="00C702A7" w:rsidRDefault="003B4D1B" w:rsidP="00C702A7">
      <w:pPr>
        <w:pStyle w:val="Heading1"/>
        <w:spacing w:before="0" w:after="0"/>
        <w:jc w:val="both"/>
        <w:rPr>
          <w:sz w:val="22"/>
          <w:szCs w:val="22"/>
        </w:rPr>
      </w:pPr>
    </w:p>
    <w:p w:rsidR="003B4D1B" w:rsidRPr="00C702A7" w:rsidRDefault="003B4D1B" w:rsidP="000419C8">
      <w:pPr>
        <w:pStyle w:val="aLCPBodytext"/>
        <w:numPr>
          <w:ilvl w:val="0"/>
          <w:numId w:val="10"/>
        </w:numPr>
        <w:jc w:val="both"/>
        <w:rPr>
          <w:sz w:val="22"/>
          <w:szCs w:val="22"/>
        </w:rPr>
      </w:pPr>
      <w:r w:rsidRPr="00C702A7">
        <w:rPr>
          <w:sz w:val="22"/>
          <w:szCs w:val="22"/>
        </w:rPr>
        <w:t>Other related policies:</w:t>
      </w:r>
    </w:p>
    <w:p w:rsidR="003B4D1B" w:rsidRPr="00C702A7" w:rsidRDefault="003B4D1B" w:rsidP="00C702A7">
      <w:pPr>
        <w:pStyle w:val="aLCPBodytext"/>
        <w:ind w:left="360" w:firstLine="0"/>
        <w:jc w:val="both"/>
        <w:rPr>
          <w:sz w:val="22"/>
          <w:szCs w:val="22"/>
        </w:rPr>
      </w:pP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Equality</w:t>
      </w:r>
    </w:p>
    <w:p w:rsidR="003B4D1B" w:rsidRDefault="00C36D70" w:rsidP="00C702A7">
      <w:pPr>
        <w:pStyle w:val="ListBullet4"/>
        <w:tabs>
          <w:tab w:val="clear" w:pos="1209"/>
          <w:tab w:val="num" w:pos="889"/>
        </w:tabs>
        <w:ind w:left="360"/>
        <w:jc w:val="both"/>
        <w:rPr>
          <w:rFonts w:cs="Arial"/>
          <w:szCs w:val="22"/>
        </w:rPr>
      </w:pPr>
      <w:r w:rsidRPr="00C702A7">
        <w:rPr>
          <w:rFonts w:cs="Arial"/>
          <w:szCs w:val="22"/>
        </w:rPr>
        <w:t>Teaching and Learning</w:t>
      </w:r>
    </w:p>
    <w:p w:rsidR="00C702A7" w:rsidRDefault="00C702A7" w:rsidP="00C702A7">
      <w:pPr>
        <w:pStyle w:val="ListBullet4"/>
        <w:tabs>
          <w:tab w:val="clear" w:pos="1209"/>
          <w:tab w:val="num" w:pos="889"/>
        </w:tabs>
        <w:ind w:left="360"/>
        <w:jc w:val="both"/>
        <w:rPr>
          <w:rFonts w:cs="Arial"/>
          <w:szCs w:val="22"/>
        </w:rPr>
      </w:pPr>
      <w:r>
        <w:rPr>
          <w:rFonts w:cs="Arial"/>
          <w:szCs w:val="22"/>
        </w:rPr>
        <w:t>SEND</w:t>
      </w:r>
    </w:p>
    <w:p w:rsidR="00C702A7" w:rsidRPr="00C702A7" w:rsidRDefault="00C702A7" w:rsidP="00C702A7">
      <w:pPr>
        <w:pStyle w:val="ListBullet4"/>
        <w:tabs>
          <w:tab w:val="clear" w:pos="1209"/>
          <w:tab w:val="num" w:pos="889"/>
        </w:tabs>
        <w:ind w:left="360"/>
        <w:jc w:val="both"/>
        <w:rPr>
          <w:rFonts w:cs="Arial"/>
          <w:szCs w:val="22"/>
        </w:rPr>
      </w:pPr>
      <w:r>
        <w:rPr>
          <w:rFonts w:cs="Arial"/>
          <w:szCs w:val="22"/>
        </w:rPr>
        <w:t>EYFS</w:t>
      </w: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 xml:space="preserve">Assessment </w:t>
      </w: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Marking and Feedback</w:t>
      </w:r>
    </w:p>
    <w:p w:rsidR="005F4883" w:rsidRPr="00C702A7" w:rsidRDefault="005F4883" w:rsidP="00C702A7">
      <w:pPr>
        <w:pStyle w:val="ListBullet4"/>
        <w:tabs>
          <w:tab w:val="clear" w:pos="1209"/>
          <w:tab w:val="num" w:pos="889"/>
        </w:tabs>
        <w:ind w:left="360"/>
        <w:jc w:val="both"/>
        <w:rPr>
          <w:rFonts w:cs="Arial"/>
          <w:szCs w:val="22"/>
        </w:rPr>
      </w:pPr>
      <w:r w:rsidRPr="00C702A7">
        <w:rPr>
          <w:rFonts w:cs="Arial"/>
          <w:szCs w:val="22"/>
        </w:rPr>
        <w:t>Presentation and Handwriting</w:t>
      </w:r>
    </w:p>
    <w:p w:rsidR="00F112F5" w:rsidRPr="00530ADF" w:rsidRDefault="00F112F5" w:rsidP="00F112F5">
      <w:pPr>
        <w:pStyle w:val="ListBullet4"/>
        <w:tabs>
          <w:tab w:val="clear" w:pos="1209"/>
          <w:tab w:val="num" w:pos="360"/>
        </w:tabs>
        <w:ind w:left="360"/>
      </w:pPr>
      <w:r w:rsidRPr="00530ADF">
        <w:t>Health and Safety</w:t>
      </w:r>
    </w:p>
    <w:p w:rsidR="00F112F5" w:rsidRPr="00824C4D" w:rsidRDefault="00F112F5" w:rsidP="00F112F5">
      <w:pPr>
        <w:pStyle w:val="ListBullet4"/>
        <w:tabs>
          <w:tab w:val="clear" w:pos="1209"/>
          <w:tab w:val="num" w:pos="360"/>
        </w:tabs>
        <w:ind w:left="360"/>
      </w:pPr>
      <w:r w:rsidRPr="00824C4D">
        <w:t xml:space="preserve">Disability and Equality </w:t>
      </w:r>
    </w:p>
    <w:p w:rsidR="00EC363B" w:rsidRDefault="00EC363B" w:rsidP="00C702A7">
      <w:pPr>
        <w:jc w:val="both"/>
        <w:rPr>
          <w:rFonts w:cs="Arial"/>
          <w:szCs w:val="22"/>
        </w:rPr>
      </w:pPr>
    </w:p>
    <w:p w:rsidR="00205908" w:rsidRDefault="00205908" w:rsidP="00205908">
      <w:pPr>
        <w:rPr>
          <w:rFonts w:cs="Arial"/>
        </w:rPr>
      </w:pPr>
      <w:r>
        <w:rPr>
          <w:rFonts w:cs="Arial"/>
        </w:rPr>
        <w:t>Policy Author: Ash Bradshaw</w:t>
      </w:r>
    </w:p>
    <w:p w:rsidR="00205908" w:rsidRPr="00C678CA" w:rsidRDefault="00205908" w:rsidP="00205908">
      <w:pPr>
        <w:rPr>
          <w:rFonts w:cs="Arial"/>
        </w:rPr>
      </w:pPr>
    </w:p>
    <w:p w:rsidR="00205908" w:rsidRPr="00813DEE" w:rsidRDefault="00205908" w:rsidP="00813DEE">
      <w:pPr>
        <w:rPr>
          <w:rFonts w:cs="Arial"/>
        </w:rPr>
      </w:pPr>
      <w:r w:rsidRPr="00C678CA">
        <w:rPr>
          <w:rFonts w:cs="Arial"/>
        </w:rPr>
        <w:t xml:space="preserve">Date of </w:t>
      </w:r>
      <w:r w:rsidRPr="00B86C0A">
        <w:rPr>
          <w:rFonts w:cs="Arial"/>
        </w:rPr>
        <w:t>Review:</w:t>
      </w:r>
      <w:r w:rsidR="0039106E">
        <w:rPr>
          <w:rFonts w:cs="Arial"/>
        </w:rPr>
        <w:t xml:space="preserve"> </w:t>
      </w:r>
      <w:r w:rsidR="00DA4528">
        <w:rPr>
          <w:rFonts w:cs="Arial"/>
        </w:rPr>
        <w:t>September</w:t>
      </w:r>
      <w:r w:rsidR="00B1261A" w:rsidRPr="00B86C0A">
        <w:rPr>
          <w:rFonts w:cs="Arial"/>
        </w:rPr>
        <w:t xml:space="preserve"> 202</w:t>
      </w:r>
      <w:r w:rsidR="00B86C0A" w:rsidRPr="00B86C0A">
        <w:rPr>
          <w:rFonts w:cs="Arial"/>
        </w:rPr>
        <w:t>5</w:t>
      </w:r>
    </w:p>
    <w:sectPr w:rsidR="00205908" w:rsidRPr="00813DEE" w:rsidSect="00B30156">
      <w:headerReference w:type="default" r:id="rId8"/>
      <w:footerReference w:type="even" r:id="rId9"/>
      <w:footerReference w:type="default" r:id="rId10"/>
      <w:pgSz w:w="11906" w:h="16838" w:code="9"/>
      <w:pgMar w:top="454" w:right="567" w:bottom="454" w:left="567" w:header="709" w:footer="709"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6A5" w:rsidRDefault="005076A5">
      <w:r>
        <w:separator/>
      </w:r>
    </w:p>
  </w:endnote>
  <w:endnote w:type="continuationSeparator" w:id="0">
    <w:p w:rsidR="005076A5" w:rsidRDefault="0050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C09" w:rsidRDefault="009A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Default="009A0C09" w:rsidP="00071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598B">
      <w:rPr>
        <w:rStyle w:val="PageNumber"/>
        <w:noProof/>
      </w:rPr>
      <w:t>2</w:t>
    </w:r>
    <w:r>
      <w:rPr>
        <w:rStyle w:val="PageNumber"/>
      </w:rPr>
      <w:fldChar w:fldCharType="end"/>
    </w:r>
  </w:p>
  <w:p w:rsidR="009A0C09" w:rsidRDefault="009A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6A5" w:rsidRDefault="005076A5">
      <w:r>
        <w:separator/>
      </w:r>
    </w:p>
  </w:footnote>
  <w:footnote w:type="continuationSeparator" w:id="0">
    <w:p w:rsidR="005076A5" w:rsidRDefault="0050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9" w:rsidRPr="00B21DE2" w:rsidRDefault="00BE6123" w:rsidP="00751B4B">
    <w:pPr>
      <w:pStyle w:val="Header"/>
      <w:tabs>
        <w:tab w:val="center" w:pos="5386"/>
        <w:tab w:val="left" w:pos="8280"/>
      </w:tabs>
      <w:rPr>
        <w:b/>
        <w:color w:val="1F3864"/>
      </w:rPr>
    </w:pPr>
    <w:r>
      <w:rPr>
        <w:b/>
        <w:color w:val="1F3864"/>
      </w:rPr>
      <w:t xml:space="preserve">Priory CE </w:t>
    </w:r>
    <w:r w:rsidR="00DA4528">
      <w:rPr>
        <w:b/>
        <w:color w:val="1F3864"/>
      </w:rPr>
      <w:t>Academy</w:t>
    </w:r>
    <w:r w:rsidR="009A0C09" w:rsidRPr="00B21DE2">
      <w:rPr>
        <w:b/>
        <w:color w:val="1F3864"/>
      </w:rPr>
      <w:t>: Policy on</w:t>
    </w:r>
    <w:r w:rsidR="00751B4B">
      <w:rPr>
        <w:b/>
        <w:color w:val="1F3864"/>
      </w:rPr>
      <w:t xml:space="preserve"> Physical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7003F8"/>
    <w:lvl w:ilvl="0">
      <w:start w:val="1"/>
      <w:numFmt w:val="bullet"/>
      <w:pStyle w:val="ListBullet4"/>
      <w:lvlText w:val=""/>
      <w:lvlJc w:val="left"/>
      <w:pPr>
        <w:tabs>
          <w:tab w:val="num" w:pos="786"/>
        </w:tabs>
        <w:ind w:left="786" w:hanging="360"/>
      </w:pPr>
      <w:rPr>
        <w:rFonts w:ascii="Symbol" w:hAnsi="Symbol" w:hint="default"/>
      </w:rPr>
    </w:lvl>
  </w:abstractNum>
  <w:abstractNum w:abstractNumId="1" w15:restartNumberingAfterBreak="0">
    <w:nsid w:val="0009795E"/>
    <w:multiLevelType w:val="hybridMultilevel"/>
    <w:tmpl w:val="30D6E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14796"/>
    <w:multiLevelType w:val="hybridMultilevel"/>
    <w:tmpl w:val="1616B9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B6976CF"/>
    <w:multiLevelType w:val="hybridMultilevel"/>
    <w:tmpl w:val="9A1A5D24"/>
    <w:lvl w:ilvl="0" w:tplc="9CFE5D5A">
      <w:start w:val="1"/>
      <w:numFmt w:val="bullet"/>
      <w:pStyle w:val="aLCP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4DE9"/>
    <w:multiLevelType w:val="hybridMultilevel"/>
    <w:tmpl w:val="51DA7C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3407A4C"/>
    <w:multiLevelType w:val="hybridMultilevel"/>
    <w:tmpl w:val="3174B6EE"/>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26197"/>
    <w:multiLevelType w:val="hybridMultilevel"/>
    <w:tmpl w:val="60E6E4CA"/>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3B6EA1"/>
    <w:multiLevelType w:val="hybridMultilevel"/>
    <w:tmpl w:val="B9B295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FB61FD4"/>
    <w:multiLevelType w:val="hybridMultilevel"/>
    <w:tmpl w:val="8FB49630"/>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E030D"/>
    <w:multiLevelType w:val="hybridMultilevel"/>
    <w:tmpl w:val="90C8D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44376"/>
    <w:multiLevelType w:val="hybridMultilevel"/>
    <w:tmpl w:val="938A817C"/>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540"/>
        </w:tabs>
        <w:ind w:left="5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3531D"/>
    <w:multiLevelType w:val="multilevel"/>
    <w:tmpl w:val="298C682C"/>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C750B5"/>
    <w:multiLevelType w:val="hybridMultilevel"/>
    <w:tmpl w:val="D02823C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14" w15:restartNumberingAfterBreak="0">
    <w:nsid w:val="557A63EB"/>
    <w:multiLevelType w:val="hybridMultilevel"/>
    <w:tmpl w:val="982084C2"/>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90D0983"/>
    <w:multiLevelType w:val="hybridMultilevel"/>
    <w:tmpl w:val="CC289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820258"/>
    <w:multiLevelType w:val="hybridMultilevel"/>
    <w:tmpl w:val="4AB6820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799932D2"/>
    <w:multiLevelType w:val="hybridMultilevel"/>
    <w:tmpl w:val="9C8C1296"/>
    <w:lvl w:ilvl="0" w:tplc="F4AC1968">
      <w:start w:val="1"/>
      <w:numFmt w:val="bullet"/>
      <w:lvlText w:val=""/>
      <w:lvlJc w:val="left"/>
      <w:pPr>
        <w:tabs>
          <w:tab w:val="num" w:pos="395"/>
        </w:tabs>
        <w:ind w:left="395" w:hanging="360"/>
      </w:pPr>
      <w:rPr>
        <w:rFonts w:ascii="Wingdings" w:hAnsi="Wingdings" w:hint="default"/>
        <w:color w:val="9900FF"/>
        <w:sz w:val="20"/>
        <w:szCs w:val="20"/>
      </w:rPr>
    </w:lvl>
    <w:lvl w:ilvl="1" w:tplc="08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2"/>
  </w:num>
  <w:num w:numId="4">
    <w:abstractNumId w:val="17"/>
  </w:num>
  <w:num w:numId="5">
    <w:abstractNumId w:val="1"/>
  </w:num>
  <w:num w:numId="6">
    <w:abstractNumId w:val="10"/>
  </w:num>
  <w:num w:numId="7">
    <w:abstractNumId w:val="5"/>
  </w:num>
  <w:num w:numId="8">
    <w:abstractNumId w:val="3"/>
  </w:num>
  <w:num w:numId="9">
    <w:abstractNumId w:val="4"/>
  </w:num>
  <w:num w:numId="10">
    <w:abstractNumId w:val="16"/>
  </w:num>
  <w:num w:numId="11">
    <w:abstractNumId w:val="15"/>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2"/>
  </w:num>
  <w:num w:numId="17">
    <w:abstractNumId w:val="7"/>
  </w:num>
  <w:num w:numId="18">
    <w:abstractNumId w:val="18"/>
  </w:num>
  <w:num w:numId="19">
    <w:abstractNumId w:val="6"/>
  </w:num>
  <w:num w:numId="20">
    <w:abstractNumId w:val="8"/>
  </w:num>
  <w:num w:numId="21">
    <w:abstractNumId w:val="11"/>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24"/>
    <w:rsid w:val="000016EE"/>
    <w:rsid w:val="00011426"/>
    <w:rsid w:val="0001446E"/>
    <w:rsid w:val="00014E47"/>
    <w:rsid w:val="00017590"/>
    <w:rsid w:val="00031883"/>
    <w:rsid w:val="000419C8"/>
    <w:rsid w:val="00043F6E"/>
    <w:rsid w:val="00057639"/>
    <w:rsid w:val="00071D85"/>
    <w:rsid w:val="00076763"/>
    <w:rsid w:val="00076973"/>
    <w:rsid w:val="00077F52"/>
    <w:rsid w:val="000965C9"/>
    <w:rsid w:val="000B0460"/>
    <w:rsid w:val="000B5AA1"/>
    <w:rsid w:val="000B75D4"/>
    <w:rsid w:val="000B7C19"/>
    <w:rsid w:val="000C65A3"/>
    <w:rsid w:val="000E4C91"/>
    <w:rsid w:val="001059CB"/>
    <w:rsid w:val="0010718B"/>
    <w:rsid w:val="00112801"/>
    <w:rsid w:val="001167F8"/>
    <w:rsid w:val="00133F09"/>
    <w:rsid w:val="00135229"/>
    <w:rsid w:val="00144F4D"/>
    <w:rsid w:val="00173BF1"/>
    <w:rsid w:val="00192921"/>
    <w:rsid w:val="001C1FF3"/>
    <w:rsid w:val="001C5CA1"/>
    <w:rsid w:val="001D2F76"/>
    <w:rsid w:val="001F34A1"/>
    <w:rsid w:val="00200880"/>
    <w:rsid w:val="002054B6"/>
    <w:rsid w:val="002057AB"/>
    <w:rsid w:val="00205908"/>
    <w:rsid w:val="00207D53"/>
    <w:rsid w:val="0021129D"/>
    <w:rsid w:val="00220DA8"/>
    <w:rsid w:val="002303EA"/>
    <w:rsid w:val="00242DB2"/>
    <w:rsid w:val="0024306D"/>
    <w:rsid w:val="002511FE"/>
    <w:rsid w:val="002579AA"/>
    <w:rsid w:val="0026296F"/>
    <w:rsid w:val="00264998"/>
    <w:rsid w:val="00274564"/>
    <w:rsid w:val="002804C2"/>
    <w:rsid w:val="0028570B"/>
    <w:rsid w:val="00285F38"/>
    <w:rsid w:val="00286EBE"/>
    <w:rsid w:val="002A7A1D"/>
    <w:rsid w:val="002B45FE"/>
    <w:rsid w:val="002C56CC"/>
    <w:rsid w:val="002C5D61"/>
    <w:rsid w:val="002D5548"/>
    <w:rsid w:val="00305BF8"/>
    <w:rsid w:val="003060B3"/>
    <w:rsid w:val="0031285A"/>
    <w:rsid w:val="00320A5B"/>
    <w:rsid w:val="0032718B"/>
    <w:rsid w:val="00335F6B"/>
    <w:rsid w:val="00336C28"/>
    <w:rsid w:val="00347672"/>
    <w:rsid w:val="00350422"/>
    <w:rsid w:val="003727BA"/>
    <w:rsid w:val="00376985"/>
    <w:rsid w:val="003775DE"/>
    <w:rsid w:val="0039106E"/>
    <w:rsid w:val="003A36EE"/>
    <w:rsid w:val="003A5A6E"/>
    <w:rsid w:val="003A6BD6"/>
    <w:rsid w:val="003B4D1B"/>
    <w:rsid w:val="003C7A2F"/>
    <w:rsid w:val="003C7BD1"/>
    <w:rsid w:val="003E19CB"/>
    <w:rsid w:val="00400AEC"/>
    <w:rsid w:val="004063FF"/>
    <w:rsid w:val="0041489E"/>
    <w:rsid w:val="0043614F"/>
    <w:rsid w:val="00446198"/>
    <w:rsid w:val="00451E17"/>
    <w:rsid w:val="00482458"/>
    <w:rsid w:val="0049780A"/>
    <w:rsid w:val="004D6A95"/>
    <w:rsid w:val="004F35A9"/>
    <w:rsid w:val="004F5072"/>
    <w:rsid w:val="005076A5"/>
    <w:rsid w:val="00511872"/>
    <w:rsid w:val="0051194D"/>
    <w:rsid w:val="00527E98"/>
    <w:rsid w:val="00530B45"/>
    <w:rsid w:val="005343F9"/>
    <w:rsid w:val="00547315"/>
    <w:rsid w:val="00552AA4"/>
    <w:rsid w:val="00557F18"/>
    <w:rsid w:val="005611D9"/>
    <w:rsid w:val="00577C87"/>
    <w:rsid w:val="00592F98"/>
    <w:rsid w:val="00594639"/>
    <w:rsid w:val="005A18B1"/>
    <w:rsid w:val="005A2319"/>
    <w:rsid w:val="005B181D"/>
    <w:rsid w:val="005B2720"/>
    <w:rsid w:val="005D17E9"/>
    <w:rsid w:val="005D6CA0"/>
    <w:rsid w:val="005F4883"/>
    <w:rsid w:val="005F58F0"/>
    <w:rsid w:val="0060598B"/>
    <w:rsid w:val="006075AD"/>
    <w:rsid w:val="00624B67"/>
    <w:rsid w:val="0064264A"/>
    <w:rsid w:val="006568FB"/>
    <w:rsid w:val="00656C9D"/>
    <w:rsid w:val="00661941"/>
    <w:rsid w:val="00664F0E"/>
    <w:rsid w:val="006662B3"/>
    <w:rsid w:val="006738AE"/>
    <w:rsid w:val="00687B8D"/>
    <w:rsid w:val="006972A3"/>
    <w:rsid w:val="006A1B55"/>
    <w:rsid w:val="006A5480"/>
    <w:rsid w:val="006B7015"/>
    <w:rsid w:val="006C1349"/>
    <w:rsid w:val="006C1E90"/>
    <w:rsid w:val="006C682F"/>
    <w:rsid w:val="006D20B0"/>
    <w:rsid w:val="00710490"/>
    <w:rsid w:val="00716E24"/>
    <w:rsid w:val="0072180D"/>
    <w:rsid w:val="007224F0"/>
    <w:rsid w:val="00723558"/>
    <w:rsid w:val="00724F72"/>
    <w:rsid w:val="00736AF4"/>
    <w:rsid w:val="00737DE6"/>
    <w:rsid w:val="00743540"/>
    <w:rsid w:val="007447B7"/>
    <w:rsid w:val="00751B4B"/>
    <w:rsid w:val="007743FA"/>
    <w:rsid w:val="0077560E"/>
    <w:rsid w:val="00792EA1"/>
    <w:rsid w:val="00793357"/>
    <w:rsid w:val="007A3CE6"/>
    <w:rsid w:val="007C141A"/>
    <w:rsid w:val="007C6A14"/>
    <w:rsid w:val="007D03A8"/>
    <w:rsid w:val="007E6E6B"/>
    <w:rsid w:val="00813DEE"/>
    <w:rsid w:val="008251B7"/>
    <w:rsid w:val="00827C76"/>
    <w:rsid w:val="0083592C"/>
    <w:rsid w:val="00841E3F"/>
    <w:rsid w:val="00841E88"/>
    <w:rsid w:val="00860785"/>
    <w:rsid w:val="008630D6"/>
    <w:rsid w:val="008649C6"/>
    <w:rsid w:val="0086671C"/>
    <w:rsid w:val="00877B14"/>
    <w:rsid w:val="00887902"/>
    <w:rsid w:val="008A11BC"/>
    <w:rsid w:val="008B0E05"/>
    <w:rsid w:val="008B7BCE"/>
    <w:rsid w:val="008C048B"/>
    <w:rsid w:val="008C2499"/>
    <w:rsid w:val="008E27F1"/>
    <w:rsid w:val="008F0E55"/>
    <w:rsid w:val="0093755B"/>
    <w:rsid w:val="0094072E"/>
    <w:rsid w:val="00953F06"/>
    <w:rsid w:val="00961F2C"/>
    <w:rsid w:val="00967B48"/>
    <w:rsid w:val="00985BF3"/>
    <w:rsid w:val="00993F54"/>
    <w:rsid w:val="009951EE"/>
    <w:rsid w:val="009A0C09"/>
    <w:rsid w:val="009A1173"/>
    <w:rsid w:val="009A1B0B"/>
    <w:rsid w:val="009A43F9"/>
    <w:rsid w:val="009A4D90"/>
    <w:rsid w:val="009B42BE"/>
    <w:rsid w:val="009B503D"/>
    <w:rsid w:val="009C0107"/>
    <w:rsid w:val="00A01722"/>
    <w:rsid w:val="00A13ADA"/>
    <w:rsid w:val="00A21F63"/>
    <w:rsid w:val="00A251E5"/>
    <w:rsid w:val="00A33B77"/>
    <w:rsid w:val="00A61537"/>
    <w:rsid w:val="00A6358A"/>
    <w:rsid w:val="00A64A31"/>
    <w:rsid w:val="00A731A7"/>
    <w:rsid w:val="00A82CBB"/>
    <w:rsid w:val="00A94067"/>
    <w:rsid w:val="00A97135"/>
    <w:rsid w:val="00AA70C1"/>
    <w:rsid w:val="00AB3CC2"/>
    <w:rsid w:val="00AB438B"/>
    <w:rsid w:val="00AC6FCF"/>
    <w:rsid w:val="00AD5099"/>
    <w:rsid w:val="00AE1460"/>
    <w:rsid w:val="00AE3ABA"/>
    <w:rsid w:val="00B0339D"/>
    <w:rsid w:val="00B07AF8"/>
    <w:rsid w:val="00B125ED"/>
    <w:rsid w:val="00B1261A"/>
    <w:rsid w:val="00B14F89"/>
    <w:rsid w:val="00B21DE2"/>
    <w:rsid w:val="00B22F23"/>
    <w:rsid w:val="00B2593A"/>
    <w:rsid w:val="00B30156"/>
    <w:rsid w:val="00B43407"/>
    <w:rsid w:val="00B47988"/>
    <w:rsid w:val="00B5090C"/>
    <w:rsid w:val="00B55DE9"/>
    <w:rsid w:val="00B60D7F"/>
    <w:rsid w:val="00B613FA"/>
    <w:rsid w:val="00B62122"/>
    <w:rsid w:val="00B7247F"/>
    <w:rsid w:val="00B7596A"/>
    <w:rsid w:val="00B81512"/>
    <w:rsid w:val="00B86C0A"/>
    <w:rsid w:val="00B922DD"/>
    <w:rsid w:val="00B9284F"/>
    <w:rsid w:val="00BA0043"/>
    <w:rsid w:val="00BA0907"/>
    <w:rsid w:val="00BA5EB9"/>
    <w:rsid w:val="00BA6696"/>
    <w:rsid w:val="00BB0650"/>
    <w:rsid w:val="00BE6123"/>
    <w:rsid w:val="00BE6CA2"/>
    <w:rsid w:val="00BF1B59"/>
    <w:rsid w:val="00C36D0F"/>
    <w:rsid w:val="00C36D70"/>
    <w:rsid w:val="00C42BA2"/>
    <w:rsid w:val="00C61754"/>
    <w:rsid w:val="00C62ECC"/>
    <w:rsid w:val="00C678CA"/>
    <w:rsid w:val="00C702A7"/>
    <w:rsid w:val="00C834C6"/>
    <w:rsid w:val="00C956B3"/>
    <w:rsid w:val="00CC0C2E"/>
    <w:rsid w:val="00CC5218"/>
    <w:rsid w:val="00CE59DF"/>
    <w:rsid w:val="00CF42CA"/>
    <w:rsid w:val="00D11677"/>
    <w:rsid w:val="00D1216B"/>
    <w:rsid w:val="00D1401E"/>
    <w:rsid w:val="00D31CD2"/>
    <w:rsid w:val="00D343E9"/>
    <w:rsid w:val="00D65F19"/>
    <w:rsid w:val="00D71D0E"/>
    <w:rsid w:val="00D76805"/>
    <w:rsid w:val="00D80CBC"/>
    <w:rsid w:val="00D812F8"/>
    <w:rsid w:val="00D925E5"/>
    <w:rsid w:val="00D96D4D"/>
    <w:rsid w:val="00DA4528"/>
    <w:rsid w:val="00DA75BD"/>
    <w:rsid w:val="00DB7361"/>
    <w:rsid w:val="00DF0A45"/>
    <w:rsid w:val="00E17F79"/>
    <w:rsid w:val="00E543C2"/>
    <w:rsid w:val="00E5473F"/>
    <w:rsid w:val="00E67002"/>
    <w:rsid w:val="00E711C3"/>
    <w:rsid w:val="00E7550A"/>
    <w:rsid w:val="00EC363B"/>
    <w:rsid w:val="00ED58C3"/>
    <w:rsid w:val="00EE68E0"/>
    <w:rsid w:val="00F06C0C"/>
    <w:rsid w:val="00F112F5"/>
    <w:rsid w:val="00F2044A"/>
    <w:rsid w:val="00F23E32"/>
    <w:rsid w:val="00F26150"/>
    <w:rsid w:val="00F266FB"/>
    <w:rsid w:val="00F34C7C"/>
    <w:rsid w:val="00F40C80"/>
    <w:rsid w:val="00F50CD4"/>
    <w:rsid w:val="00F52117"/>
    <w:rsid w:val="00F54F87"/>
    <w:rsid w:val="00F91846"/>
    <w:rsid w:val="00F97B86"/>
    <w:rsid w:val="00FA2B8A"/>
    <w:rsid w:val="00FC4765"/>
    <w:rsid w:val="00FD642C"/>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680C09"/>
  <w15:docId w15:val="{039504DE-DFC2-4062-A043-21F8447D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F9"/>
    <w:rPr>
      <w:rFonts w:ascii="Arial" w:hAnsi="Arial"/>
      <w:sz w:val="22"/>
      <w:szCs w:val="24"/>
    </w:rPr>
  </w:style>
  <w:style w:type="paragraph" w:styleId="Heading1">
    <w:name w:val="heading 1"/>
    <w:basedOn w:val="Normal"/>
    <w:next w:val="Normal"/>
    <w:link w:val="Heading1Char"/>
    <w:uiPriority w:val="1"/>
    <w:qFormat/>
    <w:rsid w:val="005343F9"/>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343F9"/>
    <w:pPr>
      <w:keepNext/>
      <w:spacing w:before="240" w:after="60"/>
      <w:outlineLvl w:val="1"/>
    </w:pPr>
    <w:rPr>
      <w:rFonts w:cs="Arial"/>
      <w:b/>
      <w:bCs/>
      <w:iCs/>
      <w:sz w:val="24"/>
      <w:szCs w:val="28"/>
    </w:rPr>
  </w:style>
  <w:style w:type="paragraph" w:styleId="Heading3">
    <w:name w:val="heading 3"/>
    <w:basedOn w:val="Normal"/>
    <w:next w:val="Normal"/>
    <w:qFormat/>
    <w:rsid w:val="005343F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56C9D"/>
    <w:rPr>
      <w:rFonts w:ascii="Courier New" w:hAnsi="Courier New" w:cs="Courier New"/>
      <w:sz w:val="20"/>
      <w:szCs w:val="20"/>
    </w:rPr>
  </w:style>
  <w:style w:type="paragraph" w:styleId="BodyText">
    <w:name w:val="Body Text"/>
    <w:basedOn w:val="Normal"/>
    <w:link w:val="BodyTextChar"/>
    <w:qFormat/>
    <w:rsid w:val="005343F9"/>
    <w:pPr>
      <w:spacing w:after="120"/>
      <w:ind w:left="720" w:hanging="720"/>
    </w:pPr>
  </w:style>
  <w:style w:type="paragraph" w:styleId="Header">
    <w:name w:val="header"/>
    <w:basedOn w:val="Normal"/>
    <w:link w:val="HeaderChar"/>
    <w:uiPriority w:val="99"/>
    <w:rsid w:val="005343F9"/>
    <w:pPr>
      <w:tabs>
        <w:tab w:val="center" w:pos="4153"/>
        <w:tab w:val="right" w:pos="8306"/>
      </w:tabs>
      <w:jc w:val="center"/>
    </w:pPr>
    <w:rPr>
      <w:sz w:val="18"/>
    </w:rPr>
  </w:style>
  <w:style w:type="paragraph" w:styleId="ListBullet4">
    <w:name w:val="List Bullet 4"/>
    <w:basedOn w:val="Normal"/>
    <w:rsid w:val="005343F9"/>
    <w:pPr>
      <w:numPr>
        <w:numId w:val="1"/>
      </w:numPr>
      <w:tabs>
        <w:tab w:val="clear" w:pos="786"/>
        <w:tab w:val="num" w:pos="1209"/>
      </w:tabs>
      <w:ind w:left="1209"/>
    </w:pPr>
  </w:style>
  <w:style w:type="character" w:customStyle="1" w:styleId="Heading1Char">
    <w:name w:val="Heading 1 Char"/>
    <w:link w:val="Heading1"/>
    <w:rsid w:val="00144F4D"/>
    <w:rPr>
      <w:rFonts w:ascii="Arial" w:hAnsi="Arial" w:cs="Arial"/>
      <w:b/>
      <w:bCs/>
      <w:kern w:val="32"/>
      <w:sz w:val="28"/>
      <w:szCs w:val="32"/>
      <w:lang w:val="en-GB" w:eastAsia="en-GB" w:bidi="ar-SA"/>
    </w:rPr>
  </w:style>
  <w:style w:type="paragraph" w:styleId="Footer">
    <w:name w:val="footer"/>
    <w:basedOn w:val="Normal"/>
    <w:rsid w:val="007224F0"/>
    <w:pPr>
      <w:tabs>
        <w:tab w:val="center" w:pos="4153"/>
        <w:tab w:val="right" w:pos="8306"/>
      </w:tabs>
    </w:pPr>
  </w:style>
  <w:style w:type="paragraph" w:styleId="BalloonText">
    <w:name w:val="Balloon Text"/>
    <w:basedOn w:val="Normal"/>
    <w:semiHidden/>
    <w:rsid w:val="00305BF8"/>
    <w:rPr>
      <w:rFonts w:ascii="Tahoma" w:hAnsi="Tahoma" w:cs="Tahoma"/>
      <w:sz w:val="16"/>
      <w:szCs w:val="16"/>
    </w:rPr>
  </w:style>
  <w:style w:type="character" w:styleId="PageNumber">
    <w:name w:val="page number"/>
    <w:basedOn w:val="DefaultParagraphFont"/>
    <w:rsid w:val="0043614F"/>
  </w:style>
  <w:style w:type="paragraph" w:styleId="NormalWeb">
    <w:name w:val="Normal (Web)"/>
    <w:basedOn w:val="Normal"/>
    <w:uiPriority w:val="99"/>
    <w:rsid w:val="00887902"/>
    <w:pPr>
      <w:spacing w:before="100" w:beforeAutospacing="1" w:after="100" w:afterAutospacing="1"/>
    </w:pPr>
    <w:rPr>
      <w:rFonts w:ascii="Times New Roman" w:hAnsi="Times New Roman"/>
      <w:sz w:val="24"/>
      <w:lang w:val="en-US" w:eastAsia="en-US"/>
    </w:rPr>
  </w:style>
  <w:style w:type="paragraph" w:customStyle="1" w:styleId="aLCPSubhead">
    <w:name w:val="a LCP Subhead"/>
    <w:autoRedefine/>
    <w:rsid w:val="003A36EE"/>
    <w:pPr>
      <w:ind w:left="680" w:hanging="680"/>
    </w:pPr>
    <w:rPr>
      <w:rFonts w:ascii="Arial" w:hAnsi="Arial" w:cs="Arial"/>
      <w:b/>
      <w:sz w:val="24"/>
      <w:lang w:eastAsia="en-US"/>
    </w:rPr>
  </w:style>
  <w:style w:type="character" w:styleId="Hyperlink">
    <w:name w:val="Hyperlink"/>
    <w:uiPriority w:val="99"/>
    <w:rsid w:val="00057639"/>
    <w:rPr>
      <w:color w:val="0000FF"/>
      <w:u w:val="single"/>
    </w:rPr>
  </w:style>
  <w:style w:type="paragraph" w:styleId="Title">
    <w:name w:val="Title"/>
    <w:basedOn w:val="Normal"/>
    <w:link w:val="TitleChar"/>
    <w:qFormat/>
    <w:rsid w:val="00723558"/>
    <w:pPr>
      <w:overflowPunct w:val="0"/>
      <w:autoSpaceDE w:val="0"/>
      <w:autoSpaceDN w:val="0"/>
      <w:adjustRightInd w:val="0"/>
      <w:jc w:val="center"/>
      <w:textAlignment w:val="baseline"/>
    </w:pPr>
    <w:rPr>
      <w:rFonts w:ascii="Times New Roman" w:hAnsi="Times New Roman"/>
      <w:sz w:val="28"/>
      <w:szCs w:val="20"/>
    </w:rPr>
  </w:style>
  <w:style w:type="character" w:customStyle="1" w:styleId="TitleChar">
    <w:name w:val="Title Char"/>
    <w:link w:val="Title"/>
    <w:rsid w:val="00723558"/>
    <w:rPr>
      <w:sz w:val="28"/>
    </w:rPr>
  </w:style>
  <w:style w:type="paragraph" w:styleId="ListParagraph">
    <w:name w:val="List Paragraph"/>
    <w:basedOn w:val="Normal"/>
    <w:uiPriority w:val="34"/>
    <w:qFormat/>
    <w:rsid w:val="000965C9"/>
    <w:pPr>
      <w:ind w:left="720"/>
    </w:pPr>
  </w:style>
  <w:style w:type="paragraph" w:customStyle="1" w:styleId="PolicyBullets">
    <w:name w:val="Policy Bullets"/>
    <w:basedOn w:val="ListParagraph"/>
    <w:link w:val="PolicyBulletsChar"/>
    <w:qFormat/>
    <w:rsid w:val="002579AA"/>
    <w:pPr>
      <w:numPr>
        <w:numId w:val="2"/>
      </w:numPr>
      <w:spacing w:after="120" w:line="276" w:lineRule="auto"/>
      <w:contextualSpacing/>
    </w:pPr>
    <w:rPr>
      <w:rFonts w:eastAsia="Arial"/>
      <w:szCs w:val="22"/>
      <w:lang w:eastAsia="en-US"/>
    </w:rPr>
  </w:style>
  <w:style w:type="character" w:customStyle="1" w:styleId="PolicyBulletsChar">
    <w:name w:val="Policy Bullets Char"/>
    <w:link w:val="PolicyBullets"/>
    <w:rsid w:val="002579AA"/>
    <w:rPr>
      <w:rFonts w:ascii="Arial" w:eastAsia="Arial" w:hAnsi="Arial"/>
      <w:sz w:val="22"/>
      <w:szCs w:val="22"/>
      <w:lang w:eastAsia="en-US"/>
    </w:rPr>
  </w:style>
  <w:style w:type="paragraph" w:customStyle="1" w:styleId="Style2">
    <w:name w:val="Style2"/>
    <w:basedOn w:val="Heading1"/>
    <w:link w:val="Style2Char"/>
    <w:qFormat/>
    <w:rsid w:val="002579AA"/>
    <w:pPr>
      <w:keepNext w:val="0"/>
      <w:spacing w:before="0" w:after="200" w:line="276" w:lineRule="auto"/>
      <w:ind w:left="792" w:hanging="432"/>
      <w:jc w:val="left"/>
    </w:pPr>
    <w:rPr>
      <w:rFonts w:eastAsia="Arial"/>
      <w:b w:val="0"/>
      <w:bCs w:val="0"/>
      <w:kern w:val="0"/>
      <w:sz w:val="22"/>
      <w:lang w:eastAsia="en-US"/>
    </w:rPr>
  </w:style>
  <w:style w:type="character" w:customStyle="1" w:styleId="Style2Char">
    <w:name w:val="Style2 Char"/>
    <w:link w:val="Style2"/>
    <w:rsid w:val="002579AA"/>
    <w:rPr>
      <w:rFonts w:ascii="Arial" w:eastAsia="Arial" w:hAnsi="Arial" w:cs="Arial"/>
      <w:sz w:val="22"/>
      <w:szCs w:val="32"/>
      <w:lang w:eastAsia="en-US"/>
    </w:rPr>
  </w:style>
  <w:style w:type="paragraph" w:customStyle="1" w:styleId="PolicyLevel3">
    <w:name w:val="Policy Level 3"/>
    <w:basedOn w:val="Style2"/>
    <w:qFormat/>
    <w:rsid w:val="002579AA"/>
    <w:pPr>
      <w:tabs>
        <w:tab w:val="num" w:pos="2160"/>
      </w:tabs>
      <w:ind w:left="2160" w:hanging="360"/>
    </w:pPr>
  </w:style>
  <w:style w:type="numbering" w:customStyle="1" w:styleId="Style1">
    <w:name w:val="Style1"/>
    <w:basedOn w:val="NoList"/>
    <w:uiPriority w:val="99"/>
    <w:rsid w:val="002579AA"/>
    <w:pPr>
      <w:numPr>
        <w:numId w:val="3"/>
      </w:numPr>
    </w:pPr>
  </w:style>
  <w:style w:type="paragraph" w:styleId="NoSpacing">
    <w:name w:val="No Spacing"/>
    <w:link w:val="NoSpacingChar"/>
    <w:uiPriority w:val="1"/>
    <w:qFormat/>
    <w:rsid w:val="002579AA"/>
    <w:rPr>
      <w:rFonts w:ascii="Arial" w:hAnsi="Arial"/>
      <w:sz w:val="22"/>
      <w:szCs w:val="22"/>
      <w:lang w:val="en-US" w:eastAsia="ja-JP"/>
    </w:rPr>
  </w:style>
  <w:style w:type="character" w:customStyle="1" w:styleId="NoSpacingChar">
    <w:name w:val="No Spacing Char"/>
    <w:link w:val="NoSpacing"/>
    <w:uiPriority w:val="1"/>
    <w:rsid w:val="002579AA"/>
    <w:rPr>
      <w:rFonts w:ascii="Arial" w:hAnsi="Arial"/>
      <w:sz w:val="22"/>
      <w:szCs w:val="22"/>
      <w:lang w:val="en-US" w:eastAsia="ja-JP"/>
    </w:rPr>
  </w:style>
  <w:style w:type="paragraph" w:customStyle="1" w:styleId="Default">
    <w:name w:val="Default"/>
    <w:rsid w:val="00CC5218"/>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C5218"/>
    <w:rPr>
      <w:rFonts w:ascii="Arial" w:hAnsi="Arial"/>
      <w:sz w:val="22"/>
      <w:szCs w:val="24"/>
    </w:rPr>
  </w:style>
  <w:style w:type="paragraph" w:customStyle="1" w:styleId="NumberedParagraphs">
    <w:name w:val="Numbered Paragraphs"/>
    <w:basedOn w:val="Normal"/>
    <w:rsid w:val="00877B14"/>
    <w:pPr>
      <w:numPr>
        <w:numId w:val="4"/>
      </w:numPr>
      <w:spacing w:before="70" w:after="70" w:line="280" w:lineRule="atLeast"/>
    </w:pPr>
    <w:rPr>
      <w:sz w:val="20"/>
      <w:szCs w:val="20"/>
      <w:lang w:eastAsia="en-US"/>
    </w:rPr>
  </w:style>
  <w:style w:type="character" w:customStyle="1" w:styleId="Heading2Char">
    <w:name w:val="Heading 2 Char"/>
    <w:link w:val="Heading2"/>
    <w:rsid w:val="00877B14"/>
    <w:rPr>
      <w:rFonts w:ascii="Arial" w:hAnsi="Arial" w:cs="Arial"/>
      <w:b/>
      <w:bCs/>
      <w:iCs/>
      <w:sz w:val="24"/>
      <w:szCs w:val="28"/>
    </w:rPr>
  </w:style>
  <w:style w:type="paragraph" w:customStyle="1" w:styleId="aLCPBodytext">
    <w:name w:val="a LCP Body text"/>
    <w:autoRedefine/>
    <w:rsid w:val="003B4D1B"/>
    <w:pPr>
      <w:ind w:left="680" w:hanging="680"/>
    </w:pPr>
    <w:rPr>
      <w:rFonts w:ascii="Arial" w:hAnsi="Arial" w:cs="Arial"/>
      <w:b/>
      <w:lang w:eastAsia="en-US"/>
    </w:rPr>
  </w:style>
  <w:style w:type="paragraph" w:customStyle="1" w:styleId="aLCPbulletlist">
    <w:name w:val="a LCP bullet list"/>
    <w:basedOn w:val="aLCPBodytext"/>
    <w:autoRedefine/>
    <w:rsid w:val="00751B4B"/>
    <w:pPr>
      <w:numPr>
        <w:numId w:val="8"/>
      </w:numPr>
    </w:pPr>
    <w:rPr>
      <w:b w:val="0"/>
      <w:sz w:val="22"/>
      <w:szCs w:val="22"/>
    </w:rPr>
  </w:style>
  <w:style w:type="character" w:customStyle="1" w:styleId="HeaderChar">
    <w:name w:val="Header Char"/>
    <w:basedOn w:val="DefaultParagraphFont"/>
    <w:link w:val="Header"/>
    <w:uiPriority w:val="99"/>
    <w:rsid w:val="00792EA1"/>
    <w:rPr>
      <w:rFonts w:ascii="Arial" w:hAnsi="Arial"/>
      <w:sz w:val="18"/>
      <w:szCs w:val="24"/>
    </w:rPr>
  </w:style>
  <w:style w:type="paragraph" w:customStyle="1" w:styleId="xmsonormal">
    <w:name w:val="x_msonormal"/>
    <w:basedOn w:val="Normal"/>
    <w:rsid w:val="00076973"/>
    <w:pPr>
      <w:spacing w:before="100" w:beforeAutospacing="1" w:after="100" w:afterAutospacing="1"/>
    </w:pPr>
    <w:rPr>
      <w:rFonts w:ascii="Times New Roman" w:hAnsi="Times New Roman"/>
      <w:sz w:val="24"/>
    </w:rPr>
  </w:style>
  <w:style w:type="character" w:customStyle="1" w:styleId="xcontentpasted0">
    <w:name w:val="x_contentpasted0"/>
    <w:basedOn w:val="DefaultParagraphFont"/>
    <w:rsid w:val="0007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7974">
      <w:bodyDiv w:val="1"/>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 w:id="82579530">
      <w:bodyDiv w:val="1"/>
      <w:marLeft w:val="0"/>
      <w:marRight w:val="0"/>
      <w:marTop w:val="0"/>
      <w:marBottom w:val="0"/>
      <w:divBdr>
        <w:top w:val="none" w:sz="0" w:space="0" w:color="auto"/>
        <w:left w:val="none" w:sz="0" w:space="0" w:color="auto"/>
        <w:bottom w:val="none" w:sz="0" w:space="0" w:color="auto"/>
        <w:right w:val="none" w:sz="0" w:space="0" w:color="auto"/>
      </w:divBdr>
      <w:divsChild>
        <w:div w:id="939873363">
          <w:marLeft w:val="0"/>
          <w:marRight w:val="0"/>
          <w:marTop w:val="0"/>
          <w:marBottom w:val="0"/>
          <w:divBdr>
            <w:top w:val="none" w:sz="0" w:space="0" w:color="auto"/>
            <w:left w:val="none" w:sz="0" w:space="0" w:color="auto"/>
            <w:bottom w:val="none" w:sz="0" w:space="0" w:color="auto"/>
            <w:right w:val="none" w:sz="0" w:space="0" w:color="auto"/>
          </w:divBdr>
        </w:div>
      </w:divsChild>
    </w:div>
    <w:div w:id="186528689">
      <w:bodyDiv w:val="1"/>
      <w:marLeft w:val="0"/>
      <w:marRight w:val="0"/>
      <w:marTop w:val="0"/>
      <w:marBottom w:val="0"/>
      <w:divBdr>
        <w:top w:val="none" w:sz="0" w:space="0" w:color="auto"/>
        <w:left w:val="none" w:sz="0" w:space="0" w:color="auto"/>
        <w:bottom w:val="none" w:sz="0" w:space="0" w:color="auto"/>
        <w:right w:val="none" w:sz="0" w:space="0" w:color="auto"/>
      </w:divBdr>
    </w:div>
    <w:div w:id="252252281">
      <w:bodyDiv w:val="1"/>
      <w:marLeft w:val="0"/>
      <w:marRight w:val="0"/>
      <w:marTop w:val="0"/>
      <w:marBottom w:val="0"/>
      <w:divBdr>
        <w:top w:val="none" w:sz="0" w:space="0" w:color="auto"/>
        <w:left w:val="none" w:sz="0" w:space="0" w:color="auto"/>
        <w:bottom w:val="none" w:sz="0" w:space="0" w:color="auto"/>
        <w:right w:val="none" w:sz="0" w:space="0" w:color="auto"/>
      </w:divBdr>
      <w:divsChild>
        <w:div w:id="196895771">
          <w:marLeft w:val="0"/>
          <w:marRight w:val="0"/>
          <w:marTop w:val="0"/>
          <w:marBottom w:val="0"/>
          <w:divBdr>
            <w:top w:val="none" w:sz="0" w:space="0" w:color="auto"/>
            <w:left w:val="none" w:sz="0" w:space="0" w:color="auto"/>
            <w:bottom w:val="none" w:sz="0" w:space="0" w:color="auto"/>
            <w:right w:val="none" w:sz="0" w:space="0" w:color="auto"/>
          </w:divBdr>
        </w:div>
      </w:divsChild>
    </w:div>
    <w:div w:id="285083700">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5">
          <w:marLeft w:val="0"/>
          <w:marRight w:val="0"/>
          <w:marTop w:val="0"/>
          <w:marBottom w:val="0"/>
          <w:divBdr>
            <w:top w:val="none" w:sz="0" w:space="0" w:color="auto"/>
            <w:left w:val="none" w:sz="0" w:space="0" w:color="auto"/>
            <w:bottom w:val="none" w:sz="0" w:space="0" w:color="auto"/>
            <w:right w:val="none" w:sz="0" w:space="0" w:color="auto"/>
          </w:divBdr>
        </w:div>
      </w:divsChild>
    </w:div>
    <w:div w:id="300505529">
      <w:bodyDiv w:val="1"/>
      <w:marLeft w:val="0"/>
      <w:marRight w:val="0"/>
      <w:marTop w:val="0"/>
      <w:marBottom w:val="0"/>
      <w:divBdr>
        <w:top w:val="none" w:sz="0" w:space="0" w:color="auto"/>
        <w:left w:val="none" w:sz="0" w:space="0" w:color="auto"/>
        <w:bottom w:val="none" w:sz="0" w:space="0" w:color="auto"/>
        <w:right w:val="none" w:sz="0" w:space="0" w:color="auto"/>
      </w:divBdr>
    </w:div>
    <w:div w:id="381059035">
      <w:bodyDiv w:val="1"/>
      <w:marLeft w:val="0"/>
      <w:marRight w:val="0"/>
      <w:marTop w:val="0"/>
      <w:marBottom w:val="0"/>
      <w:divBdr>
        <w:top w:val="none" w:sz="0" w:space="0" w:color="auto"/>
        <w:left w:val="none" w:sz="0" w:space="0" w:color="auto"/>
        <w:bottom w:val="none" w:sz="0" w:space="0" w:color="auto"/>
        <w:right w:val="none" w:sz="0" w:space="0" w:color="auto"/>
      </w:divBdr>
      <w:divsChild>
        <w:div w:id="182476947">
          <w:marLeft w:val="0"/>
          <w:marRight w:val="0"/>
          <w:marTop w:val="0"/>
          <w:marBottom w:val="0"/>
          <w:divBdr>
            <w:top w:val="none" w:sz="0" w:space="0" w:color="auto"/>
            <w:left w:val="none" w:sz="0" w:space="0" w:color="auto"/>
            <w:bottom w:val="none" w:sz="0" w:space="0" w:color="auto"/>
            <w:right w:val="none" w:sz="0" w:space="0" w:color="auto"/>
          </w:divBdr>
        </w:div>
      </w:divsChild>
    </w:div>
    <w:div w:id="549926009">
      <w:bodyDiv w:val="1"/>
      <w:marLeft w:val="0"/>
      <w:marRight w:val="0"/>
      <w:marTop w:val="0"/>
      <w:marBottom w:val="0"/>
      <w:divBdr>
        <w:top w:val="none" w:sz="0" w:space="0" w:color="auto"/>
        <w:left w:val="none" w:sz="0" w:space="0" w:color="auto"/>
        <w:bottom w:val="none" w:sz="0" w:space="0" w:color="auto"/>
        <w:right w:val="none" w:sz="0" w:space="0" w:color="auto"/>
      </w:divBdr>
    </w:div>
    <w:div w:id="966355277">
      <w:bodyDiv w:val="1"/>
      <w:marLeft w:val="0"/>
      <w:marRight w:val="0"/>
      <w:marTop w:val="0"/>
      <w:marBottom w:val="0"/>
      <w:divBdr>
        <w:top w:val="none" w:sz="0" w:space="0" w:color="auto"/>
        <w:left w:val="none" w:sz="0" w:space="0" w:color="auto"/>
        <w:bottom w:val="none" w:sz="0" w:space="0" w:color="auto"/>
        <w:right w:val="none" w:sz="0" w:space="0" w:color="auto"/>
      </w:divBdr>
    </w:div>
    <w:div w:id="1122991791">
      <w:bodyDiv w:val="1"/>
      <w:marLeft w:val="0"/>
      <w:marRight w:val="0"/>
      <w:marTop w:val="0"/>
      <w:marBottom w:val="0"/>
      <w:divBdr>
        <w:top w:val="none" w:sz="0" w:space="0" w:color="auto"/>
        <w:left w:val="none" w:sz="0" w:space="0" w:color="auto"/>
        <w:bottom w:val="none" w:sz="0" w:space="0" w:color="auto"/>
        <w:right w:val="none" w:sz="0" w:space="0" w:color="auto"/>
      </w:divBdr>
    </w:div>
    <w:div w:id="1712998003">
      <w:bodyDiv w:val="1"/>
      <w:marLeft w:val="0"/>
      <w:marRight w:val="0"/>
      <w:marTop w:val="0"/>
      <w:marBottom w:val="0"/>
      <w:divBdr>
        <w:top w:val="none" w:sz="0" w:space="0" w:color="auto"/>
        <w:left w:val="none" w:sz="0" w:space="0" w:color="auto"/>
        <w:bottom w:val="none" w:sz="0" w:space="0" w:color="auto"/>
        <w:right w:val="none" w:sz="0" w:space="0" w:color="auto"/>
      </w:divBdr>
    </w:div>
    <w:div w:id="1840265784">
      <w:bodyDiv w:val="1"/>
      <w:marLeft w:val="0"/>
      <w:marRight w:val="0"/>
      <w:marTop w:val="0"/>
      <w:marBottom w:val="0"/>
      <w:divBdr>
        <w:top w:val="none" w:sz="0" w:space="0" w:color="auto"/>
        <w:left w:val="none" w:sz="0" w:space="0" w:color="auto"/>
        <w:bottom w:val="none" w:sz="0" w:space="0" w:color="auto"/>
        <w:right w:val="none" w:sz="0" w:space="0" w:color="auto"/>
      </w:divBdr>
    </w:div>
    <w:div w:id="2085294198">
      <w:bodyDiv w:val="1"/>
      <w:marLeft w:val="0"/>
      <w:marRight w:val="0"/>
      <w:marTop w:val="0"/>
      <w:marBottom w:val="0"/>
      <w:divBdr>
        <w:top w:val="none" w:sz="0" w:space="0" w:color="auto"/>
        <w:left w:val="none" w:sz="0" w:space="0" w:color="auto"/>
        <w:bottom w:val="none" w:sz="0" w:space="0" w:color="auto"/>
        <w:right w:val="none" w:sz="0" w:space="0" w:color="auto"/>
      </w:divBdr>
      <w:divsChild>
        <w:div w:id="181745942">
          <w:marLeft w:val="0"/>
          <w:marRight w:val="0"/>
          <w:marTop w:val="0"/>
          <w:marBottom w:val="0"/>
          <w:divBdr>
            <w:top w:val="none" w:sz="0" w:space="0" w:color="auto"/>
            <w:left w:val="none" w:sz="0" w:space="0" w:color="auto"/>
            <w:bottom w:val="none" w:sz="0" w:space="0" w:color="auto"/>
            <w:right w:val="none" w:sz="0" w:space="0" w:color="auto"/>
          </w:divBdr>
        </w:div>
        <w:div w:id="720977331">
          <w:marLeft w:val="0"/>
          <w:marRight w:val="0"/>
          <w:marTop w:val="0"/>
          <w:marBottom w:val="0"/>
          <w:divBdr>
            <w:top w:val="none" w:sz="0" w:space="0" w:color="auto"/>
            <w:left w:val="none" w:sz="0" w:space="0" w:color="auto"/>
            <w:bottom w:val="none" w:sz="0" w:space="0" w:color="auto"/>
            <w:right w:val="none" w:sz="0" w:space="0" w:color="auto"/>
          </w:divBdr>
        </w:div>
        <w:div w:id="63190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Policies 4 template</Template>
  <TotalTime>0</TotalTime>
  <Pages>5</Pages>
  <Words>2028</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Policy on Assessment</vt:lpstr>
    </vt:vector>
  </TitlesOfParts>
  <Company>Microsoft</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pkeen</cp:lastModifiedBy>
  <cp:revision>2</cp:revision>
  <cp:lastPrinted>2011-09-22T11:54:00Z</cp:lastPrinted>
  <dcterms:created xsi:type="dcterms:W3CDTF">2023-12-11T09:55:00Z</dcterms:created>
  <dcterms:modified xsi:type="dcterms:W3CDTF">2023-12-11T09:55:00Z</dcterms:modified>
</cp:coreProperties>
</file>