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F82B" w14:textId="77777777" w:rsidR="00317ECC" w:rsidRPr="00D2017D" w:rsidRDefault="00317ECC" w:rsidP="00317ECC">
      <w:pPr>
        <w:pStyle w:val="Heading3"/>
        <w:rPr>
          <w:rFonts w:ascii="Grammarsaurus" w:hAnsi="Grammarsaurus"/>
          <w:b/>
          <w:bCs/>
          <w:color w:val="000000" w:themeColor="text1"/>
          <w:u w:val="single"/>
        </w:rPr>
      </w:pPr>
      <w:r w:rsidRPr="00D2017D">
        <w:rPr>
          <w:rFonts w:ascii="Grammarsaurus" w:hAnsi="Grammarsaurus"/>
          <w:b/>
          <w:bCs/>
          <w:color w:val="000000" w:themeColor="text1"/>
          <w:u w:val="single"/>
        </w:rPr>
        <w:t>How do we adapt our Design and Technology Curriculum to meet the needs of our SEND and Disadvantaged pupils?</w:t>
      </w:r>
    </w:p>
    <w:p w14:paraId="7DD55CB7" w14:textId="77777777" w:rsidR="00317ECC" w:rsidRPr="00896AC4" w:rsidRDefault="00317ECC" w:rsidP="00317ECC">
      <w:pPr>
        <w:pStyle w:val="NormalWeb"/>
        <w:rPr>
          <w:rFonts w:ascii="Grammarsaurus" w:hAnsi="Grammarsaurus"/>
        </w:rPr>
      </w:pPr>
      <w:r w:rsidRPr="00896AC4">
        <w:rPr>
          <w:rFonts w:ascii="Grammarsaurus" w:hAnsi="Grammarsaurus"/>
        </w:rPr>
        <w:t>At Priory, we are committed to ensuring that all children, including those who may be disadvantaged or have additional needs, can thrive in Design and Technology. We aim to foster problem-solving, creativity, and resilience by providing inclusive opportunities for every pupil to design, make, and evaluate with confidence.</w:t>
      </w:r>
    </w:p>
    <w:p w14:paraId="7D52C32D" w14:textId="77777777" w:rsidR="00317ECC" w:rsidRPr="00896AC4" w:rsidRDefault="00317ECC" w:rsidP="00317ECC">
      <w:pPr>
        <w:pStyle w:val="NormalWeb"/>
        <w:rPr>
          <w:rFonts w:ascii="Grammarsaurus" w:hAnsi="Grammarsaurus"/>
        </w:rPr>
      </w:pPr>
      <w:r w:rsidRPr="00896AC4">
        <w:rPr>
          <w:rFonts w:ascii="Grammarsaurus" w:hAnsi="Grammarsaurus"/>
        </w:rPr>
        <w:t>To support accessibility and engagement, we use the following approaches:</w:t>
      </w:r>
    </w:p>
    <w:p w14:paraId="6B16885C"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Use of digital tools</w:t>
      </w:r>
      <w:r w:rsidRPr="00896AC4">
        <w:rPr>
          <w:rFonts w:ascii="Grammarsaurus" w:hAnsi="Grammarsaurus"/>
        </w:rPr>
        <w:t xml:space="preserve"> </w:t>
      </w:r>
      <w:r w:rsidRPr="00896AC4">
        <w:t>–</w:t>
      </w:r>
      <w:r w:rsidRPr="00896AC4">
        <w:rPr>
          <w:rFonts w:ascii="Grammarsaurus" w:hAnsi="Grammarsaurus"/>
        </w:rPr>
        <w:t xml:space="preserve"> Pupils use iPads or laptops to record design ideas, take photos of prototypes, and create digital plans or evaluations. This allows those who find writing challenging to communicate their thinking and design process in alternative ways.</w:t>
      </w:r>
    </w:p>
    <w:p w14:paraId="5A7A2ABB"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Step-by-step visual scaffolding</w:t>
      </w:r>
      <w:r w:rsidRPr="00896AC4">
        <w:rPr>
          <w:rFonts w:ascii="Grammarsaurus" w:hAnsi="Grammarsaurus"/>
        </w:rPr>
        <w:t xml:space="preserve"> </w:t>
      </w:r>
      <w:r w:rsidRPr="00896AC4">
        <w:t>–</w:t>
      </w:r>
      <w:r w:rsidRPr="00896AC4">
        <w:rPr>
          <w:rFonts w:ascii="Grammarsaurus" w:hAnsi="Grammarsaurus"/>
        </w:rPr>
        <w:t xml:space="preserve"> Lessons include visual instructions, annotated examples, and demonstration videos to support understanding of processes, sequencing, and technical vocabulary.</w:t>
      </w:r>
    </w:p>
    <w:p w14:paraId="1BC624C6"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Adapted equipment and materials</w:t>
      </w:r>
      <w:r w:rsidRPr="00896AC4">
        <w:rPr>
          <w:rFonts w:ascii="Grammarsaurus" w:hAnsi="Grammarsaurus"/>
        </w:rPr>
        <w:t xml:space="preserve"> </w:t>
      </w:r>
      <w:r w:rsidRPr="00896AC4">
        <w:t>–</w:t>
      </w:r>
      <w:r w:rsidRPr="00896AC4">
        <w:rPr>
          <w:rFonts w:ascii="Grammarsaurus" w:hAnsi="Grammarsaurus"/>
        </w:rPr>
        <w:t xml:space="preserve"> We provide a range of accessible tools such as easy-grip scissors, safety cutters, lightweight construction materials, and adjustable workspaces to ensure all pupils can participate fully, including those with fine or gross motor challenges.</w:t>
      </w:r>
    </w:p>
    <w:p w14:paraId="1B7D756E"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Collaborative design and making</w:t>
      </w:r>
      <w:r w:rsidRPr="00896AC4">
        <w:rPr>
          <w:rFonts w:ascii="Grammarsaurus" w:hAnsi="Grammarsaurus"/>
        </w:rPr>
        <w:t xml:space="preserve"> </w:t>
      </w:r>
      <w:r w:rsidRPr="00896AC4">
        <w:t>–</w:t>
      </w:r>
      <w:r w:rsidRPr="00896AC4">
        <w:rPr>
          <w:rFonts w:ascii="Grammarsaurus" w:hAnsi="Grammarsaurus"/>
        </w:rPr>
        <w:t xml:space="preserve"> Group and paired projects encourage teamwork, communication, and peer support, helping pupils learn from one another and build confidence in their practical and design skills.</w:t>
      </w:r>
    </w:p>
    <w:p w14:paraId="370ECAF6"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Personalised support</w:t>
      </w:r>
      <w:r w:rsidRPr="00896AC4">
        <w:rPr>
          <w:rFonts w:ascii="Grammarsaurus" w:hAnsi="Grammarsaurus"/>
        </w:rPr>
        <w:t xml:space="preserve"> </w:t>
      </w:r>
      <w:r w:rsidRPr="00896AC4">
        <w:t>–</w:t>
      </w:r>
      <w:r w:rsidRPr="00896AC4">
        <w:rPr>
          <w:rFonts w:ascii="Grammarsaurus" w:hAnsi="Grammarsaurus"/>
        </w:rPr>
        <w:t xml:space="preserve"> Teachers and support staff provide targeted guidance, pre-teaching of key technical skills, and adapted tasks or outcomes where needed, ensuring that every child can access the design process at an appropriate level.</w:t>
      </w:r>
    </w:p>
    <w:p w14:paraId="4D8D1C94"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Inclusive and representative curriculum</w:t>
      </w:r>
      <w:r w:rsidRPr="00896AC4">
        <w:rPr>
          <w:rFonts w:ascii="Grammarsaurus" w:hAnsi="Grammarsaurus"/>
        </w:rPr>
        <w:t xml:space="preserve"> </w:t>
      </w:r>
      <w:r w:rsidRPr="00896AC4">
        <w:t>–</w:t>
      </w:r>
      <w:r w:rsidRPr="00896AC4">
        <w:rPr>
          <w:rFonts w:ascii="Grammarsaurus" w:hAnsi="Grammarsaurus"/>
        </w:rPr>
        <w:t xml:space="preserve"> We ensure that pupils explore a diverse range of designers, inventors, and engineers from different backgrounds and cultures, promoting aspiration and a sense of belonging.</w:t>
      </w:r>
    </w:p>
    <w:p w14:paraId="398E321B" w14:textId="77777777" w:rsidR="00317ECC" w:rsidRPr="00896AC4" w:rsidRDefault="00317ECC" w:rsidP="00317ECC">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Celebration of progress and innovation</w:t>
      </w:r>
      <w:r w:rsidRPr="00896AC4">
        <w:rPr>
          <w:rFonts w:ascii="Grammarsaurus" w:hAnsi="Grammarsaurus"/>
        </w:rPr>
        <w:t xml:space="preserve"> </w:t>
      </w:r>
      <w:r w:rsidRPr="00896AC4">
        <w:t>–</w:t>
      </w:r>
      <w:r w:rsidRPr="00896AC4">
        <w:rPr>
          <w:rFonts w:ascii="Grammarsaurus" w:hAnsi="Grammarsaurus"/>
        </w:rPr>
        <w:t xml:space="preserve"> Pupils</w:t>
      </w:r>
      <w:r w:rsidRPr="00896AC4">
        <w:rPr>
          <w:rFonts w:ascii="Grammarsaurus" w:hAnsi="Grammarsaurus" w:cs="Grammarsaurus"/>
        </w:rPr>
        <w:t>’</w:t>
      </w:r>
      <w:r w:rsidRPr="00896AC4">
        <w:rPr>
          <w:rFonts w:ascii="Grammarsaurus" w:hAnsi="Grammarsaurus"/>
        </w:rPr>
        <w:t xml:space="preserve"> design journeys are documented through design portfolios, photographs, and prototypes. We value the process as much as the final product, celebrating effort, problem-solving, and creative growth.</w:t>
      </w:r>
    </w:p>
    <w:p w14:paraId="1F251592" w14:textId="77777777" w:rsidR="00317ECC" w:rsidRPr="00896AC4" w:rsidRDefault="00317ECC" w:rsidP="00317ECC">
      <w:pPr>
        <w:pStyle w:val="NormalWeb"/>
        <w:rPr>
          <w:rFonts w:ascii="Grammarsaurus" w:hAnsi="Grammarsaurus"/>
        </w:rPr>
      </w:pPr>
      <w:r w:rsidRPr="00896AC4">
        <w:rPr>
          <w:rFonts w:ascii="Grammarsaurus" w:hAnsi="Grammarsaurus"/>
        </w:rPr>
        <w:t>Through these inclusive strategies, we aim to empower every child to become a confident designer and maker</w:t>
      </w:r>
      <w:r w:rsidRPr="00896AC4">
        <w:t>—</w:t>
      </w:r>
      <w:r w:rsidRPr="00896AC4">
        <w:rPr>
          <w:rFonts w:ascii="Grammarsaurus" w:hAnsi="Grammarsaurus"/>
        </w:rPr>
        <w:t>equipped with practical skills, creative thinking, and a belief in their ability to shape and improve the world around them.</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ammarsaurus">
    <w:altName w:val="Calibri"/>
    <w:panose1 w:val="020B06040202020202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317ECC"/>
    <w:rsid w:val="00437B91"/>
    <w:rsid w:val="005C4327"/>
    <w:rsid w:val="00A4291C"/>
    <w:rsid w:val="00DB6CB0"/>
    <w:rsid w:val="00F8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2025-10-21T10:22:00Z</dcterms:created>
  <dcterms:modified xsi:type="dcterms:W3CDTF">2025-10-21T10:22:00Z</dcterms:modified>
</cp:coreProperties>
</file>