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5D5" w:rsidRPr="004E0A60" w:rsidRDefault="009F7C4B">
      <w:pPr>
        <w:pStyle w:val="ListParagraph"/>
        <w:numPr>
          <w:ilvl w:val="0"/>
          <w:numId w:val="7"/>
        </w:num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noProof/>
        </w:rPr>
        <w:drawing>
          <wp:anchor distT="0" distB="0" distL="114300" distR="114300" simplePos="0" relativeHeight="251658240" behindDoc="0" locked="0" layoutInCell="1" allowOverlap="1" wp14:anchorId="71825B7F">
            <wp:simplePos x="0" y="0"/>
            <wp:positionH relativeFrom="column">
              <wp:posOffset>5369206</wp:posOffset>
            </wp:positionH>
            <wp:positionV relativeFrom="paragraph">
              <wp:posOffset>-510362</wp:posOffset>
            </wp:positionV>
            <wp:extent cx="1006475" cy="680085"/>
            <wp:effectExtent l="0" t="0" r="3175" b="571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18C" w:rsidRPr="004E0A60">
        <w:rPr>
          <w:rFonts w:ascii="Arial" w:hAnsi="Arial" w:cs="Arial"/>
          <w:b/>
          <w:bCs/>
          <w:color w:val="000000" w:themeColor="text1"/>
          <w:sz w:val="24"/>
          <w:szCs w:val="24"/>
        </w:rPr>
        <w:t>Introduction</w:t>
      </w:r>
    </w:p>
    <w:p w:rsidR="006D05D5" w:rsidRPr="004E0A60" w:rsidRDefault="006D05D5">
      <w:pPr>
        <w:pStyle w:val="ListParagraph"/>
        <w:autoSpaceDE w:val="0"/>
        <w:autoSpaceDN w:val="0"/>
        <w:adjustRightInd w:val="0"/>
        <w:spacing w:after="0" w:line="240" w:lineRule="auto"/>
        <w:rPr>
          <w:rFonts w:ascii="Arial" w:hAnsi="Arial" w:cs="Arial"/>
          <w:b/>
          <w:bCs/>
          <w:color w:val="000000" w:themeColor="text1"/>
          <w:sz w:val="24"/>
          <w:szCs w:val="24"/>
        </w:rPr>
      </w:pPr>
    </w:p>
    <w:p w:rsidR="006D05D5" w:rsidRPr="004E0A60" w:rsidRDefault="005A4754">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In light of the Government’s initiative to reform workload and improve recruitment and retention </w:t>
      </w:r>
      <w:r w:rsidR="009F7C4B" w:rsidRPr="004E0A60">
        <w:rPr>
          <w:rFonts w:ascii="Arial" w:hAnsi="Arial" w:cs="Arial"/>
          <w:color w:val="000000" w:themeColor="text1"/>
        </w:rPr>
        <w:t>Priory CE Academy</w:t>
      </w:r>
      <w:r w:rsidRPr="004E0A60">
        <w:rPr>
          <w:rFonts w:ascii="Arial" w:hAnsi="Arial" w:cs="Arial"/>
          <w:color w:val="000000" w:themeColor="text1"/>
        </w:rPr>
        <w:t xml:space="preserve"> has carefully reviewed all practices to ensure that they are </w:t>
      </w:r>
      <w:r w:rsidRPr="004E0A60">
        <w:rPr>
          <w:rFonts w:ascii="Arial" w:hAnsi="Arial" w:cs="Arial"/>
          <w:b/>
          <w:i/>
          <w:color w:val="000000" w:themeColor="text1"/>
        </w:rPr>
        <w:t>meaningful, manageable and motivational</w:t>
      </w:r>
      <w:r w:rsidRPr="004E0A60">
        <w:rPr>
          <w:rFonts w:ascii="Arial" w:hAnsi="Arial" w:cs="Arial"/>
          <w:color w:val="000000" w:themeColor="text1"/>
        </w:rPr>
        <w:t xml:space="preserve">. Staff have the flexibility to select the type of marking, agreed in this </w:t>
      </w:r>
      <w:r w:rsidR="00951240" w:rsidRPr="004E0A60">
        <w:rPr>
          <w:rFonts w:ascii="Arial" w:hAnsi="Arial" w:cs="Arial"/>
          <w:color w:val="000000" w:themeColor="text1"/>
        </w:rPr>
        <w:t>policy, which</w:t>
      </w:r>
      <w:r w:rsidRPr="004E0A60">
        <w:rPr>
          <w:rFonts w:ascii="Arial" w:hAnsi="Arial" w:cs="Arial"/>
          <w:color w:val="000000" w:themeColor="text1"/>
        </w:rPr>
        <w:t xml:space="preserve"> is most appropriate to each piece of work or learner. The emphasis is on ensuring marking </w:t>
      </w:r>
      <w:r w:rsidR="00951240" w:rsidRPr="004E0A60">
        <w:rPr>
          <w:rFonts w:ascii="Arial" w:hAnsi="Arial" w:cs="Arial"/>
          <w:color w:val="000000" w:themeColor="text1"/>
        </w:rPr>
        <w:t xml:space="preserve">is not workload intensive, but has a high impact on the progress of the learners. </w:t>
      </w:r>
      <w:r w:rsidR="005A318C" w:rsidRPr="004E0A60">
        <w:rPr>
          <w:rFonts w:ascii="Arial" w:hAnsi="Arial" w:cs="Arial"/>
          <w:color w:val="000000" w:themeColor="text1"/>
        </w:rPr>
        <w:t xml:space="preserve"> </w:t>
      </w:r>
    </w:p>
    <w:p w:rsidR="006D05D5" w:rsidRPr="004E0A60" w:rsidRDefault="006D05D5">
      <w:pPr>
        <w:autoSpaceDE w:val="0"/>
        <w:autoSpaceDN w:val="0"/>
        <w:adjustRightInd w:val="0"/>
        <w:spacing w:after="0" w:line="240" w:lineRule="auto"/>
        <w:rPr>
          <w:rFonts w:ascii="Arial" w:hAnsi="Arial" w:cs="Arial"/>
          <w:color w:val="000000" w:themeColor="text1"/>
          <w:sz w:val="24"/>
          <w:szCs w:val="24"/>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2. Rationale</w:t>
      </w:r>
    </w:p>
    <w:p w:rsidR="006D05D5" w:rsidRPr="004E0A60" w:rsidRDefault="006D05D5">
      <w:pPr>
        <w:autoSpaceDE w:val="0"/>
        <w:autoSpaceDN w:val="0"/>
        <w:adjustRightInd w:val="0"/>
        <w:spacing w:after="0" w:line="240" w:lineRule="auto"/>
        <w:jc w:val="both"/>
        <w:rPr>
          <w:rFonts w:ascii="Arial" w:hAnsi="Arial" w:cs="Arial"/>
          <w:b/>
          <w:bCs/>
          <w:color w:val="000000" w:themeColor="text1"/>
          <w:sz w:val="24"/>
          <w:szCs w:val="24"/>
        </w:rPr>
      </w:pPr>
    </w:p>
    <w:p w:rsidR="006D05D5" w:rsidRPr="004E0A60" w:rsidRDefault="005A318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We believe that all children’s work and therefore, contribution, is valuable and should be treated and handled with respect. The purpose of marking and feedback is to impact on children’s learning, progress and achievement. Marking and feedback should cause thinking to take place. It enables teachers to assess pupils’ current attainment so that the next steps can be planned for. It enables children to reflect on, develop and improve their work. We acknowledge that marking and feedback to pupils’ is very important, as it tells them how well they have done and what they need to do next, in order to improve their work. Children should receive constructive feedback which focuses on successes against learning objectives and success criteria, enabling children to become reflective learners and closing the gap between current and desired performances. </w:t>
      </w:r>
    </w:p>
    <w:p w:rsidR="0013330D" w:rsidRPr="004E0A60" w:rsidRDefault="0013330D">
      <w:pPr>
        <w:autoSpaceDE w:val="0"/>
        <w:autoSpaceDN w:val="0"/>
        <w:adjustRightInd w:val="0"/>
        <w:spacing w:after="0" w:line="240" w:lineRule="auto"/>
        <w:jc w:val="both"/>
        <w:rPr>
          <w:rFonts w:ascii="Arial" w:hAnsi="Arial" w:cs="Arial"/>
          <w:color w:val="000000" w:themeColor="text1"/>
        </w:rPr>
      </w:pPr>
    </w:p>
    <w:p w:rsidR="0013330D" w:rsidRPr="004E0A60" w:rsidRDefault="0013330D">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Our agreed marking code is used by pupils and staff to ensure that we all mark in the same way and that the </w:t>
      </w:r>
      <w:r w:rsidR="00951240" w:rsidRPr="004E0A60">
        <w:rPr>
          <w:rFonts w:ascii="Arial" w:hAnsi="Arial" w:cs="Arial"/>
          <w:color w:val="000000" w:themeColor="text1"/>
        </w:rPr>
        <w:t xml:space="preserve">school community </w:t>
      </w:r>
      <w:r w:rsidRPr="004E0A60">
        <w:rPr>
          <w:rFonts w:ascii="Arial" w:hAnsi="Arial" w:cs="Arial"/>
          <w:color w:val="000000" w:themeColor="text1"/>
        </w:rPr>
        <w:t>understand</w:t>
      </w:r>
      <w:r w:rsidR="00951240" w:rsidRPr="004E0A60">
        <w:rPr>
          <w:rFonts w:ascii="Arial" w:hAnsi="Arial" w:cs="Arial"/>
          <w:color w:val="000000" w:themeColor="text1"/>
        </w:rPr>
        <w:t>s</w:t>
      </w:r>
      <w:r w:rsidRPr="004E0A60">
        <w:rPr>
          <w:rFonts w:ascii="Arial" w:hAnsi="Arial" w:cs="Arial"/>
          <w:color w:val="000000" w:themeColor="text1"/>
        </w:rPr>
        <w:t xml:space="preserve"> it.</w:t>
      </w:r>
    </w:p>
    <w:p w:rsidR="002853D1" w:rsidRPr="004E0A60" w:rsidRDefault="002853D1">
      <w:pPr>
        <w:autoSpaceDE w:val="0"/>
        <w:autoSpaceDN w:val="0"/>
        <w:adjustRightInd w:val="0"/>
        <w:spacing w:after="0" w:line="240" w:lineRule="auto"/>
        <w:jc w:val="both"/>
        <w:rPr>
          <w:rFonts w:ascii="Arial" w:hAnsi="Arial" w:cs="Arial"/>
          <w:color w:val="000000" w:themeColor="text1"/>
        </w:rPr>
      </w:pPr>
    </w:p>
    <w:p w:rsidR="002853D1" w:rsidRPr="004E0A60" w:rsidRDefault="00951240" w:rsidP="002853D1">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Staff</w:t>
      </w:r>
      <w:r w:rsidR="002853D1" w:rsidRPr="004E0A60">
        <w:rPr>
          <w:rFonts w:ascii="Arial" w:hAnsi="Arial" w:cs="Arial"/>
          <w:color w:val="000000" w:themeColor="text1"/>
        </w:rPr>
        <w:t xml:space="preserve"> use their professional judgement to consider the primary purpose of their marking</w:t>
      </w:r>
      <w:r w:rsidRPr="004E0A60">
        <w:rPr>
          <w:rFonts w:ascii="Arial" w:hAnsi="Arial" w:cs="Arial"/>
          <w:color w:val="000000" w:themeColor="text1"/>
        </w:rPr>
        <w:t xml:space="preserve"> and to select the most appropriate method</w:t>
      </w:r>
      <w:r w:rsidR="00A22C79">
        <w:rPr>
          <w:rFonts w:ascii="Arial" w:hAnsi="Arial" w:cs="Arial"/>
          <w:color w:val="000000" w:themeColor="text1"/>
        </w:rPr>
        <w:t xml:space="preserve"> at the appropriate time (see appendix 3)</w:t>
      </w:r>
      <w:bookmarkStart w:id="0" w:name="_GoBack"/>
      <w:bookmarkEnd w:id="0"/>
      <w:r w:rsidR="002853D1" w:rsidRPr="004E0A60">
        <w:rPr>
          <w:rFonts w:ascii="Arial" w:hAnsi="Arial" w:cs="Arial"/>
          <w:color w:val="000000" w:themeColor="text1"/>
        </w:rPr>
        <w:t>:</w:t>
      </w:r>
    </w:p>
    <w:p w:rsidR="002853D1" w:rsidRPr="004E0A60" w:rsidRDefault="002853D1" w:rsidP="009B296D">
      <w:pPr>
        <w:autoSpaceDE w:val="0"/>
        <w:autoSpaceDN w:val="0"/>
        <w:adjustRightInd w:val="0"/>
        <w:spacing w:after="0" w:line="240" w:lineRule="auto"/>
        <w:jc w:val="both"/>
        <w:rPr>
          <w:rFonts w:ascii="Arial" w:hAnsi="Arial" w:cs="Arial"/>
          <w:color w:val="000000" w:themeColor="text1"/>
        </w:rPr>
      </w:pPr>
    </w:p>
    <w:p w:rsidR="009B296D" w:rsidRDefault="002853D1" w:rsidP="009B296D">
      <w:pPr>
        <w:pStyle w:val="ListParagraph"/>
        <w:numPr>
          <w:ilvl w:val="0"/>
          <w:numId w:val="14"/>
        </w:numPr>
        <w:autoSpaceDE w:val="0"/>
        <w:autoSpaceDN w:val="0"/>
        <w:adjustRightInd w:val="0"/>
        <w:spacing w:after="0" w:line="240" w:lineRule="auto"/>
        <w:ind w:left="284" w:hanging="284"/>
        <w:jc w:val="both"/>
        <w:rPr>
          <w:rFonts w:ascii="Arial" w:hAnsi="Arial" w:cs="Arial"/>
          <w:color w:val="000000" w:themeColor="text1"/>
        </w:rPr>
      </w:pPr>
      <w:r w:rsidRPr="004E0A60">
        <w:rPr>
          <w:rFonts w:ascii="Arial" w:hAnsi="Arial" w:cs="Arial"/>
          <w:color w:val="000000" w:themeColor="text1"/>
        </w:rPr>
        <w:t xml:space="preserve">Verbal feedback </w:t>
      </w:r>
      <w:r w:rsidR="002D560F">
        <w:rPr>
          <w:rFonts w:ascii="Arial" w:hAnsi="Arial" w:cs="Arial"/>
          <w:color w:val="000000" w:themeColor="text1"/>
        </w:rPr>
        <w:t xml:space="preserve">(in person) </w:t>
      </w:r>
      <w:r w:rsidRPr="004E0A60">
        <w:rPr>
          <w:rFonts w:ascii="Arial" w:hAnsi="Arial" w:cs="Arial"/>
          <w:color w:val="000000" w:themeColor="text1"/>
        </w:rPr>
        <w:t>is used where possible: this is clear and concise and focuses on specific objectives and success criteria.</w:t>
      </w:r>
    </w:p>
    <w:p w:rsidR="009B296D" w:rsidRDefault="002D560F" w:rsidP="009B296D">
      <w:pPr>
        <w:pStyle w:val="ListParagraph"/>
        <w:numPr>
          <w:ilvl w:val="0"/>
          <w:numId w:val="14"/>
        </w:numPr>
        <w:autoSpaceDE w:val="0"/>
        <w:autoSpaceDN w:val="0"/>
        <w:adjustRightInd w:val="0"/>
        <w:spacing w:after="0" w:line="240" w:lineRule="auto"/>
        <w:ind w:left="284" w:hanging="284"/>
        <w:jc w:val="both"/>
        <w:rPr>
          <w:rFonts w:ascii="Arial" w:hAnsi="Arial" w:cs="Arial"/>
          <w:color w:val="000000" w:themeColor="text1"/>
        </w:rPr>
      </w:pPr>
      <w:r w:rsidRPr="009B296D">
        <w:rPr>
          <w:rFonts w:ascii="Arial" w:hAnsi="Arial" w:cs="Arial"/>
          <w:color w:val="000000" w:themeColor="text1"/>
        </w:rPr>
        <w:t xml:space="preserve">Verbal feedback (through Showbie) can also be given in order to explain a teacher’s thinking in a more accessible way for a child. </w:t>
      </w:r>
    </w:p>
    <w:p w:rsidR="009B296D" w:rsidRDefault="002853D1" w:rsidP="009B296D">
      <w:pPr>
        <w:pStyle w:val="ListParagraph"/>
        <w:numPr>
          <w:ilvl w:val="0"/>
          <w:numId w:val="14"/>
        </w:numPr>
        <w:autoSpaceDE w:val="0"/>
        <w:autoSpaceDN w:val="0"/>
        <w:adjustRightInd w:val="0"/>
        <w:spacing w:after="0" w:line="240" w:lineRule="auto"/>
        <w:ind w:left="284" w:hanging="284"/>
        <w:jc w:val="both"/>
        <w:rPr>
          <w:rFonts w:ascii="Arial" w:hAnsi="Arial" w:cs="Arial"/>
          <w:color w:val="000000" w:themeColor="text1"/>
        </w:rPr>
      </w:pPr>
      <w:r w:rsidRPr="009B296D">
        <w:rPr>
          <w:rFonts w:ascii="Arial" w:hAnsi="Arial" w:cs="Arial"/>
          <w:color w:val="000000" w:themeColor="text1"/>
        </w:rPr>
        <w:t>Symbolic code marking, gives the child immediate feedback and informs the teachers’ planning; securing progress across lessons;</w:t>
      </w:r>
    </w:p>
    <w:p w:rsidR="002853D1" w:rsidRPr="009B296D" w:rsidRDefault="002853D1" w:rsidP="009B296D">
      <w:pPr>
        <w:pStyle w:val="ListParagraph"/>
        <w:numPr>
          <w:ilvl w:val="0"/>
          <w:numId w:val="14"/>
        </w:numPr>
        <w:autoSpaceDE w:val="0"/>
        <w:autoSpaceDN w:val="0"/>
        <w:adjustRightInd w:val="0"/>
        <w:spacing w:after="0" w:line="240" w:lineRule="auto"/>
        <w:ind w:left="284" w:hanging="284"/>
        <w:jc w:val="both"/>
        <w:rPr>
          <w:rFonts w:ascii="Arial" w:hAnsi="Arial" w:cs="Arial"/>
          <w:color w:val="000000" w:themeColor="text1"/>
        </w:rPr>
      </w:pPr>
      <w:r w:rsidRPr="009B296D">
        <w:rPr>
          <w:rFonts w:ascii="Arial" w:hAnsi="Arial" w:cs="Arial"/>
          <w:color w:val="000000" w:themeColor="text1"/>
        </w:rPr>
        <w:t xml:space="preserve">Analytical marking provides the child with feedback that identifies success clearly and challenges pupils to think more deeply and improve their work in the next lesson. This can take </w:t>
      </w:r>
      <w:r w:rsidR="009B296D" w:rsidRPr="009B296D">
        <w:rPr>
          <w:rFonts w:ascii="Arial" w:hAnsi="Arial" w:cs="Arial"/>
          <w:color w:val="000000" w:themeColor="text1"/>
        </w:rPr>
        <w:t>many forms: comments,</w:t>
      </w:r>
      <w:r w:rsidRPr="009B296D">
        <w:rPr>
          <w:rFonts w:ascii="Arial" w:hAnsi="Arial" w:cs="Arial"/>
          <w:color w:val="000000" w:themeColor="text1"/>
        </w:rPr>
        <w:t xml:space="preserve"> margin marking, underlining or highlighting</w:t>
      </w:r>
      <w:r w:rsidR="009B296D" w:rsidRPr="009B296D">
        <w:rPr>
          <w:rFonts w:ascii="Arial" w:hAnsi="Arial" w:cs="Arial"/>
          <w:color w:val="000000" w:themeColor="text1"/>
        </w:rPr>
        <w:t>, etc.</w:t>
      </w:r>
    </w:p>
    <w:p w:rsidR="002853D1" w:rsidRPr="004E0A60" w:rsidRDefault="002853D1">
      <w:pPr>
        <w:autoSpaceDE w:val="0"/>
        <w:autoSpaceDN w:val="0"/>
        <w:adjustRightInd w:val="0"/>
        <w:spacing w:after="0" w:line="240" w:lineRule="auto"/>
        <w:jc w:val="both"/>
        <w:rPr>
          <w:rFonts w:ascii="Arial" w:hAnsi="Arial" w:cs="Arial"/>
          <w:color w:val="000000" w:themeColor="text1"/>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3. Aims and Objectives</w:t>
      </w:r>
    </w:p>
    <w:p w:rsidR="006D05D5" w:rsidRPr="004E0A60" w:rsidRDefault="006D05D5">
      <w:pPr>
        <w:autoSpaceDE w:val="0"/>
        <w:autoSpaceDN w:val="0"/>
        <w:adjustRightInd w:val="0"/>
        <w:spacing w:after="0" w:line="240" w:lineRule="auto"/>
        <w:rPr>
          <w:rFonts w:ascii="Arial" w:hAnsi="Arial" w:cs="Arial"/>
          <w:b/>
          <w:bCs/>
          <w:color w:val="000000" w:themeColor="text1"/>
          <w:sz w:val="24"/>
          <w:szCs w:val="24"/>
        </w:rPr>
      </w:pP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4E0A60">
        <w:rPr>
          <w:rFonts w:ascii="Arial" w:hAnsi="Arial" w:cs="Arial"/>
          <w:color w:val="000000" w:themeColor="text1"/>
        </w:rPr>
        <w:t>To assess and support pupil progress.</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value all work; acknowledging effort and celebrating achievement.</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help our children to understand what they need to do to improve their work.</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encourage children to be reflective learners.</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provide clear and constructive verbal feedback where possible, as this has the greatest impact on learning.</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provide opportunities for pupils to edit and improve their work.</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 xml:space="preserve">To provide focused and constructive marking, </w:t>
      </w:r>
      <w:r w:rsidR="00A72088" w:rsidRPr="009B296D">
        <w:rPr>
          <w:rFonts w:ascii="Arial" w:hAnsi="Arial" w:cs="Arial"/>
          <w:color w:val="000000" w:themeColor="text1"/>
        </w:rPr>
        <w:t xml:space="preserve">this </w:t>
      </w:r>
      <w:r w:rsidR="009B296D" w:rsidRPr="009B296D">
        <w:rPr>
          <w:rFonts w:ascii="Arial" w:hAnsi="Arial" w:cs="Arial"/>
          <w:color w:val="000000" w:themeColor="text1"/>
        </w:rPr>
        <w:t>refers</w:t>
      </w:r>
      <w:r w:rsidR="00A72088" w:rsidRPr="009B296D">
        <w:rPr>
          <w:rFonts w:ascii="Arial" w:hAnsi="Arial" w:cs="Arial"/>
          <w:color w:val="000000" w:themeColor="text1"/>
        </w:rPr>
        <w:t xml:space="preserve"> to learning objectives and steps to success.</w:t>
      </w:r>
    </w:p>
    <w:p w:rsidR="006D05D5" w:rsidRP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ensure a fair and consistent approach throughout the school so that children clearly understand procedures and expectations.</w:t>
      </w:r>
    </w:p>
    <w:p w:rsid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4E0A60">
        <w:rPr>
          <w:rFonts w:ascii="Arial" w:hAnsi="Arial" w:cs="Arial"/>
          <w:color w:val="000000" w:themeColor="text1"/>
        </w:rPr>
        <w:t>To identify individual children and groups of children who need specific or additional help.</w:t>
      </w:r>
    </w:p>
    <w:p w:rsidR="006D05D5" w:rsidRPr="009B296D" w:rsidRDefault="005A318C" w:rsidP="009B296D">
      <w:pPr>
        <w:pStyle w:val="ListParagraph"/>
        <w:numPr>
          <w:ilvl w:val="0"/>
          <w:numId w:val="11"/>
        </w:numPr>
        <w:autoSpaceDE w:val="0"/>
        <w:autoSpaceDN w:val="0"/>
        <w:adjustRightInd w:val="0"/>
        <w:spacing w:after="0" w:line="240" w:lineRule="auto"/>
        <w:ind w:left="284" w:hanging="284"/>
        <w:rPr>
          <w:rFonts w:ascii="Arial" w:hAnsi="Arial" w:cs="Arial"/>
          <w:color w:val="000000" w:themeColor="text1"/>
        </w:rPr>
      </w:pPr>
      <w:r w:rsidRPr="009B296D">
        <w:rPr>
          <w:rFonts w:ascii="Arial" w:hAnsi="Arial" w:cs="Arial"/>
          <w:color w:val="000000" w:themeColor="text1"/>
        </w:rPr>
        <w:t>To inform future planning to meet the needs of all children.</w:t>
      </w:r>
    </w:p>
    <w:p w:rsidR="006D05D5" w:rsidRPr="004E0A60" w:rsidRDefault="006D05D5">
      <w:pPr>
        <w:autoSpaceDE w:val="0"/>
        <w:autoSpaceDN w:val="0"/>
        <w:adjustRightInd w:val="0"/>
        <w:spacing w:after="0" w:line="240" w:lineRule="auto"/>
        <w:rPr>
          <w:rFonts w:ascii="Arial" w:hAnsi="Arial" w:cs="Arial"/>
          <w:color w:val="000000" w:themeColor="text1"/>
          <w:sz w:val="24"/>
          <w:szCs w:val="24"/>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lastRenderedPageBreak/>
        <w:t>4. Verbal Feedback</w:t>
      </w:r>
    </w:p>
    <w:p w:rsidR="006D05D5" w:rsidRPr="004E0A60" w:rsidRDefault="006D05D5">
      <w:pPr>
        <w:autoSpaceDE w:val="0"/>
        <w:autoSpaceDN w:val="0"/>
        <w:adjustRightInd w:val="0"/>
        <w:spacing w:after="0" w:line="240" w:lineRule="auto"/>
        <w:rPr>
          <w:rFonts w:ascii="Arial" w:hAnsi="Arial" w:cs="Arial"/>
          <w:b/>
          <w:bCs/>
          <w:color w:val="000000" w:themeColor="text1"/>
          <w:sz w:val="24"/>
          <w:szCs w:val="24"/>
        </w:rPr>
      </w:pPr>
    </w:p>
    <w:p w:rsidR="006D05D5" w:rsidRPr="004E0A60" w:rsidRDefault="005A318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We give children verbal feedback on their work whenever possible. The feedback takes the form of a dialogue with the pupil</w:t>
      </w:r>
      <w:r w:rsidR="009B296D">
        <w:rPr>
          <w:rFonts w:ascii="Arial" w:hAnsi="Arial" w:cs="Arial"/>
          <w:color w:val="000000" w:themeColor="text1"/>
        </w:rPr>
        <w:t xml:space="preserve"> or voice notes on Showbie.</w:t>
      </w:r>
      <w:r w:rsidRPr="004E0A60">
        <w:rPr>
          <w:rFonts w:ascii="Arial" w:hAnsi="Arial" w:cs="Arial"/>
          <w:color w:val="000000" w:themeColor="text1"/>
        </w:rPr>
        <w:t xml:space="preserve"> We usually do this during the lesson</w:t>
      </w:r>
      <w:r w:rsidR="009B296D">
        <w:rPr>
          <w:rFonts w:ascii="Arial" w:hAnsi="Arial" w:cs="Arial"/>
          <w:color w:val="000000" w:themeColor="text1"/>
        </w:rPr>
        <w:t xml:space="preserve"> live,</w:t>
      </w:r>
      <w:r w:rsidRPr="004E0A60">
        <w:rPr>
          <w:rFonts w:ascii="Arial" w:hAnsi="Arial" w:cs="Arial"/>
          <w:color w:val="000000" w:themeColor="text1"/>
        </w:rPr>
        <w:t xml:space="preserve"> or at the end</w:t>
      </w:r>
      <w:r w:rsidR="009B296D">
        <w:rPr>
          <w:rFonts w:ascii="Arial" w:hAnsi="Arial" w:cs="Arial"/>
          <w:color w:val="000000" w:themeColor="text1"/>
        </w:rPr>
        <w:t xml:space="preserve"> though Showbie</w:t>
      </w:r>
      <w:r w:rsidRPr="004E0A60">
        <w:rPr>
          <w:rFonts w:ascii="Arial" w:hAnsi="Arial" w:cs="Arial"/>
          <w:color w:val="000000" w:themeColor="text1"/>
        </w:rPr>
        <w:t>, as part of a plenary</w:t>
      </w:r>
      <w:r w:rsidR="009B296D">
        <w:rPr>
          <w:rFonts w:ascii="Arial" w:hAnsi="Arial" w:cs="Arial"/>
          <w:color w:val="000000" w:themeColor="text1"/>
        </w:rPr>
        <w:t xml:space="preserve"> at the end of a lesson or as part of a reflection at the start of a lesson</w:t>
      </w:r>
      <w:r w:rsidRPr="004E0A60">
        <w:rPr>
          <w:rFonts w:ascii="Arial" w:hAnsi="Arial" w:cs="Arial"/>
          <w:color w:val="000000" w:themeColor="text1"/>
        </w:rPr>
        <w:t>. The children engage in many practical and group activities where groups record notes or no written work is produced</w:t>
      </w:r>
      <w:r w:rsidR="009B296D">
        <w:rPr>
          <w:rFonts w:ascii="Arial" w:hAnsi="Arial" w:cs="Arial"/>
          <w:color w:val="000000" w:themeColor="text1"/>
        </w:rPr>
        <w:t>: d</w:t>
      </w:r>
      <w:r w:rsidRPr="004E0A60">
        <w:rPr>
          <w:rFonts w:ascii="Arial" w:hAnsi="Arial" w:cs="Arial"/>
          <w:color w:val="000000" w:themeColor="text1"/>
        </w:rPr>
        <w:t>uring these activities verbal feedback is always provided.</w:t>
      </w:r>
    </w:p>
    <w:p w:rsidR="006D05D5" w:rsidRPr="004E0A60" w:rsidRDefault="006D05D5">
      <w:pPr>
        <w:autoSpaceDE w:val="0"/>
        <w:autoSpaceDN w:val="0"/>
        <w:adjustRightInd w:val="0"/>
        <w:spacing w:after="0" w:line="240" w:lineRule="auto"/>
        <w:jc w:val="both"/>
        <w:rPr>
          <w:rFonts w:ascii="Arial" w:hAnsi="Arial" w:cs="Arial"/>
          <w:color w:val="000000" w:themeColor="text1"/>
        </w:rPr>
      </w:pPr>
    </w:p>
    <w:p w:rsidR="006D05D5" w:rsidRPr="004E0A60" w:rsidRDefault="005A318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Verbal feedback is clear and concise and focuses on specific objectives and success criteria. It may also </w:t>
      </w:r>
      <w:r w:rsidR="00BB5C82" w:rsidRPr="004E0A60">
        <w:rPr>
          <w:rFonts w:ascii="Arial" w:hAnsi="Arial" w:cs="Arial"/>
          <w:color w:val="000000" w:themeColor="text1"/>
        </w:rPr>
        <w:t>consider</w:t>
      </w:r>
      <w:r w:rsidRPr="004E0A60">
        <w:rPr>
          <w:rFonts w:ascii="Arial" w:hAnsi="Arial" w:cs="Arial"/>
          <w:color w:val="000000" w:themeColor="text1"/>
        </w:rPr>
        <w:t xml:space="preserve"> other elements such as the presentation of work or the use of punctuation or group work skills</w:t>
      </w:r>
      <w:r w:rsidR="00BB5C82">
        <w:rPr>
          <w:rFonts w:ascii="Arial" w:hAnsi="Arial" w:cs="Arial"/>
          <w:color w:val="000000" w:themeColor="text1"/>
        </w:rPr>
        <w:t xml:space="preserve">. However, </w:t>
      </w:r>
      <w:r w:rsidRPr="004E0A60">
        <w:rPr>
          <w:rFonts w:ascii="Arial" w:hAnsi="Arial" w:cs="Arial"/>
          <w:color w:val="000000" w:themeColor="text1"/>
        </w:rPr>
        <w:t>these comments should not detract from those which are specific to the achievement of the main learning objective</w:t>
      </w:r>
      <w:r w:rsidR="00A72088" w:rsidRPr="004E0A60">
        <w:rPr>
          <w:rFonts w:ascii="Arial" w:hAnsi="Arial" w:cs="Arial"/>
          <w:color w:val="000000" w:themeColor="text1"/>
        </w:rPr>
        <w:t xml:space="preserve"> and steps to success</w:t>
      </w:r>
      <w:r w:rsidRPr="004E0A60">
        <w:rPr>
          <w:rFonts w:ascii="Arial" w:hAnsi="Arial" w:cs="Arial"/>
          <w:color w:val="000000" w:themeColor="text1"/>
        </w:rPr>
        <w:t>. Verbal feedback is used throughout the day at each learning opportunity within the Early Years.</w:t>
      </w:r>
    </w:p>
    <w:p w:rsidR="00341E39" w:rsidRPr="004E0A60" w:rsidRDefault="00341E39">
      <w:pPr>
        <w:autoSpaceDE w:val="0"/>
        <w:autoSpaceDN w:val="0"/>
        <w:adjustRightInd w:val="0"/>
        <w:spacing w:after="0" w:line="240" w:lineRule="auto"/>
        <w:jc w:val="both"/>
        <w:rPr>
          <w:rFonts w:ascii="Arial" w:hAnsi="Arial" w:cs="Arial"/>
          <w:color w:val="000000" w:themeColor="text1"/>
        </w:rPr>
      </w:pPr>
    </w:p>
    <w:p w:rsidR="00341E39" w:rsidRPr="004E0A60" w:rsidRDefault="00341E39" w:rsidP="00341E39">
      <w:pPr>
        <w:autoSpaceDE w:val="0"/>
        <w:autoSpaceDN w:val="0"/>
        <w:adjustRightInd w:val="0"/>
        <w:spacing w:after="0" w:line="240" w:lineRule="auto"/>
        <w:jc w:val="both"/>
        <w:rPr>
          <w:rFonts w:ascii="Arial" w:hAnsi="Arial" w:cs="Arial"/>
          <w:color w:val="000000" w:themeColor="text1"/>
        </w:rPr>
      </w:pPr>
      <w:r w:rsidRPr="004E0A60">
        <w:rPr>
          <w:rFonts w:ascii="Arial" w:hAnsi="Arial" w:cs="Arial"/>
          <w:b/>
          <w:color w:val="000000" w:themeColor="text1"/>
        </w:rPr>
        <w:t>‘VF’</w:t>
      </w:r>
      <w:r w:rsidRPr="004E0A60">
        <w:rPr>
          <w:rFonts w:ascii="Arial" w:hAnsi="Arial" w:cs="Arial"/>
          <w:color w:val="000000" w:themeColor="text1"/>
        </w:rPr>
        <w:t xml:space="preserve"> is used to show that a discussion has taken place in order to avoid recording negative comments when work shows a significant misunderstanding. We do not expect ‘VF’ to be recorded every time verbal feedback is given</w:t>
      </w:r>
      <w:r w:rsidR="00BB5C82">
        <w:rPr>
          <w:rFonts w:ascii="Arial" w:hAnsi="Arial" w:cs="Arial"/>
          <w:color w:val="000000" w:themeColor="text1"/>
        </w:rPr>
        <w:t xml:space="preserve">, it is left to the discretion of the teacher. </w:t>
      </w:r>
    </w:p>
    <w:p w:rsidR="006D05D5" w:rsidRPr="004E0A60" w:rsidRDefault="006D05D5">
      <w:pPr>
        <w:autoSpaceDE w:val="0"/>
        <w:autoSpaceDN w:val="0"/>
        <w:adjustRightInd w:val="0"/>
        <w:spacing w:after="0" w:line="240" w:lineRule="auto"/>
        <w:rPr>
          <w:rFonts w:ascii="Arial" w:hAnsi="Arial" w:cs="Arial"/>
          <w:color w:val="000000" w:themeColor="text1"/>
          <w:sz w:val="24"/>
          <w:szCs w:val="24"/>
        </w:rPr>
      </w:pPr>
    </w:p>
    <w:p w:rsidR="00950538" w:rsidRDefault="00950538">
      <w:pPr>
        <w:autoSpaceDE w:val="0"/>
        <w:autoSpaceDN w:val="0"/>
        <w:adjustRightInd w:val="0"/>
        <w:spacing w:after="0" w:line="240" w:lineRule="auto"/>
        <w:rPr>
          <w:rFonts w:ascii="Arial" w:hAnsi="Arial" w:cs="Arial"/>
          <w:b/>
          <w:bCs/>
          <w:color w:val="000000" w:themeColor="text1"/>
          <w:sz w:val="24"/>
          <w:szCs w:val="24"/>
        </w:rPr>
      </w:pPr>
    </w:p>
    <w:p w:rsidR="00950538" w:rsidRDefault="00950538">
      <w:pPr>
        <w:autoSpaceDE w:val="0"/>
        <w:autoSpaceDN w:val="0"/>
        <w:adjustRightInd w:val="0"/>
        <w:spacing w:after="0" w:line="240" w:lineRule="auto"/>
        <w:rPr>
          <w:rFonts w:ascii="Arial" w:hAnsi="Arial" w:cs="Arial"/>
          <w:b/>
          <w:bCs/>
          <w:color w:val="000000" w:themeColor="text1"/>
          <w:sz w:val="24"/>
          <w:szCs w:val="24"/>
        </w:rPr>
      </w:pPr>
    </w:p>
    <w:p w:rsidR="006D05D5"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5. Marking Codes</w:t>
      </w:r>
    </w:p>
    <w:p w:rsidR="00B07A2B" w:rsidRPr="004E0A60" w:rsidRDefault="00B07A2B">
      <w:pPr>
        <w:autoSpaceDE w:val="0"/>
        <w:autoSpaceDN w:val="0"/>
        <w:adjustRightInd w:val="0"/>
        <w:spacing w:after="0" w:line="240" w:lineRule="auto"/>
        <w:rPr>
          <w:rFonts w:ascii="Arial" w:hAnsi="Arial" w:cs="Arial"/>
          <w:b/>
          <w:bCs/>
          <w:color w:val="000000" w:themeColor="text1"/>
          <w:sz w:val="24"/>
          <w:szCs w:val="24"/>
        </w:rPr>
      </w:pPr>
    </w:p>
    <w:p w:rsidR="00792BF7" w:rsidRDefault="00792BF7">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Based upon research we keep our marking codes simple and easy to understand: we use symbols, voice notes and emojis to clearly provide the children with any feedback (areas to improve, things to edit, affirmative comments etc.).</w:t>
      </w:r>
    </w:p>
    <w:p w:rsidR="005A4754" w:rsidRPr="004E0A60" w:rsidRDefault="005A4754">
      <w:pPr>
        <w:autoSpaceDE w:val="0"/>
        <w:autoSpaceDN w:val="0"/>
        <w:adjustRightInd w:val="0"/>
        <w:spacing w:after="0" w:line="240" w:lineRule="auto"/>
        <w:jc w:val="both"/>
        <w:rPr>
          <w:rFonts w:ascii="Arial" w:hAnsi="Arial" w:cs="Arial"/>
          <w:color w:val="000000" w:themeColor="text1"/>
        </w:rPr>
      </w:pPr>
    </w:p>
    <w:p w:rsidR="00150D0D" w:rsidRPr="004E0A60" w:rsidRDefault="005A4754" w:rsidP="00150D0D">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Throughout the school, we highlight or write </w:t>
      </w:r>
      <w:r w:rsidRPr="004E0A60">
        <w:rPr>
          <w:rFonts w:ascii="Arial" w:hAnsi="Arial" w:cs="Arial"/>
          <w:b/>
          <w:color w:val="000000" w:themeColor="text1"/>
        </w:rPr>
        <w:t>successes in green</w:t>
      </w:r>
      <w:r w:rsidRPr="004E0A60">
        <w:rPr>
          <w:rFonts w:ascii="Arial" w:hAnsi="Arial" w:cs="Arial"/>
          <w:color w:val="000000" w:themeColor="text1"/>
        </w:rPr>
        <w:t xml:space="preserve"> (Green for Go</w:t>
      </w:r>
      <w:r w:rsidR="00792BF7">
        <w:rPr>
          <w:rFonts w:ascii="Arial" w:hAnsi="Arial" w:cs="Arial"/>
          <w:color w:val="000000" w:themeColor="text1"/>
        </w:rPr>
        <w:t>od</w:t>
      </w:r>
      <w:r w:rsidRPr="004E0A60">
        <w:rPr>
          <w:rFonts w:ascii="Arial" w:hAnsi="Arial" w:cs="Arial"/>
          <w:color w:val="000000" w:themeColor="text1"/>
        </w:rPr>
        <w:t>) and we highlight</w:t>
      </w:r>
      <w:r w:rsidR="00150D0D" w:rsidRPr="004E0A60">
        <w:rPr>
          <w:rFonts w:ascii="Arial" w:hAnsi="Arial" w:cs="Arial"/>
          <w:color w:val="000000" w:themeColor="text1"/>
        </w:rPr>
        <w:t>, place a symbol</w:t>
      </w:r>
      <w:r w:rsidRPr="004E0A60">
        <w:rPr>
          <w:rFonts w:ascii="Arial" w:hAnsi="Arial" w:cs="Arial"/>
          <w:color w:val="000000" w:themeColor="text1"/>
        </w:rPr>
        <w:t xml:space="preserve"> or write </w:t>
      </w:r>
      <w:r w:rsidRPr="004E0A60">
        <w:rPr>
          <w:rFonts w:ascii="Arial" w:hAnsi="Arial" w:cs="Arial"/>
          <w:b/>
          <w:color w:val="000000" w:themeColor="text1"/>
        </w:rPr>
        <w:t>improvements to be made</w:t>
      </w:r>
      <w:r w:rsidR="00792BF7">
        <w:rPr>
          <w:rFonts w:ascii="Arial" w:hAnsi="Arial" w:cs="Arial"/>
          <w:b/>
          <w:color w:val="000000" w:themeColor="text1"/>
        </w:rPr>
        <w:t xml:space="preserve"> or things to be added</w:t>
      </w:r>
      <w:r w:rsidRPr="004E0A60">
        <w:rPr>
          <w:rFonts w:ascii="Arial" w:hAnsi="Arial" w:cs="Arial"/>
          <w:b/>
          <w:color w:val="000000" w:themeColor="text1"/>
        </w:rPr>
        <w:t xml:space="preserve"> in pink</w:t>
      </w:r>
      <w:r w:rsidRPr="004E0A60">
        <w:rPr>
          <w:rFonts w:ascii="Arial" w:hAnsi="Arial" w:cs="Arial"/>
          <w:color w:val="000000" w:themeColor="text1"/>
        </w:rPr>
        <w:t xml:space="preserve"> (Pink for Think). </w:t>
      </w:r>
      <w:r w:rsidR="002853D1" w:rsidRPr="004E0A60">
        <w:rPr>
          <w:rFonts w:ascii="Arial" w:hAnsi="Arial" w:cs="Arial"/>
          <w:color w:val="000000" w:themeColor="text1"/>
        </w:rPr>
        <w:t xml:space="preserve">A </w:t>
      </w:r>
      <w:r w:rsidR="002853D1" w:rsidRPr="004E0A60">
        <w:rPr>
          <w:rFonts w:ascii="Arial" w:hAnsi="Arial" w:cs="Arial"/>
          <w:b/>
          <w:color w:val="000000" w:themeColor="text1"/>
        </w:rPr>
        <w:t>colour</w:t>
      </w:r>
      <w:r w:rsidR="00150D0D" w:rsidRPr="004E0A60">
        <w:rPr>
          <w:rFonts w:ascii="Arial" w:hAnsi="Arial" w:cs="Arial"/>
          <w:b/>
          <w:color w:val="000000" w:themeColor="text1"/>
        </w:rPr>
        <w:t>ed</w:t>
      </w:r>
      <w:r w:rsidR="002853D1" w:rsidRPr="004E0A60">
        <w:rPr>
          <w:rFonts w:ascii="Arial" w:hAnsi="Arial" w:cs="Arial"/>
          <w:b/>
          <w:color w:val="000000" w:themeColor="text1"/>
        </w:rPr>
        <w:t xml:space="preserve"> dot</w:t>
      </w:r>
      <w:r w:rsidR="002853D1" w:rsidRPr="004E0A60">
        <w:rPr>
          <w:rFonts w:ascii="Arial" w:hAnsi="Arial" w:cs="Arial"/>
          <w:color w:val="000000" w:themeColor="text1"/>
        </w:rPr>
        <w:t xml:space="preserve"> </w:t>
      </w:r>
      <w:r w:rsidR="00F7439E" w:rsidRPr="004E0A60">
        <w:rPr>
          <w:rFonts w:ascii="Arial" w:hAnsi="Arial" w:cs="Arial"/>
          <w:color w:val="000000" w:themeColor="text1"/>
        </w:rPr>
        <w:t>teacher-assessment (TA) i</w:t>
      </w:r>
      <w:r w:rsidR="002853D1" w:rsidRPr="004E0A60">
        <w:rPr>
          <w:rFonts w:ascii="Arial" w:hAnsi="Arial" w:cs="Arial"/>
          <w:color w:val="000000" w:themeColor="text1"/>
        </w:rPr>
        <w:t>s used on all work to show achievement of the objective or success criteria and the level of support</w:t>
      </w:r>
      <w:r w:rsidR="00F7439E" w:rsidRPr="004E0A60">
        <w:rPr>
          <w:rFonts w:ascii="Arial" w:hAnsi="Arial" w:cs="Arial"/>
          <w:color w:val="000000" w:themeColor="text1"/>
        </w:rPr>
        <w:t xml:space="preserve">; in addition, if online a relevant emoji, or if in book a code, can be used to indicate quick summative feedback (effort, presentation, quantity, </w:t>
      </w:r>
      <w:r w:rsidR="00150D0D" w:rsidRPr="004E0A60">
        <w:rPr>
          <w:rFonts w:ascii="Arial" w:hAnsi="Arial" w:cs="Arial"/>
          <w:color w:val="000000" w:themeColor="text1"/>
        </w:rPr>
        <w:t>etc.) (</w:t>
      </w:r>
      <w:r w:rsidR="002853D1" w:rsidRPr="004E0A60">
        <w:rPr>
          <w:rFonts w:ascii="Arial" w:hAnsi="Arial" w:cs="Arial"/>
          <w:color w:val="000000" w:themeColor="text1"/>
        </w:rPr>
        <w:t>Appendix 1).</w:t>
      </w:r>
    </w:p>
    <w:p w:rsidR="00150D0D" w:rsidRPr="004E0A60" w:rsidRDefault="00150D0D" w:rsidP="00150D0D">
      <w:pPr>
        <w:autoSpaceDE w:val="0"/>
        <w:autoSpaceDN w:val="0"/>
        <w:adjustRightInd w:val="0"/>
        <w:spacing w:after="0" w:line="240" w:lineRule="auto"/>
        <w:jc w:val="both"/>
        <w:rPr>
          <w:rFonts w:ascii="Arial" w:hAnsi="Arial" w:cs="Arial"/>
          <w:color w:val="000000" w:themeColor="text1"/>
        </w:rPr>
      </w:pPr>
    </w:p>
    <w:p w:rsidR="002853D1" w:rsidRDefault="002853D1" w:rsidP="00D84796">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These colour coded dots make it clear to pupils and staff what has been achieved and what still needs development. Colour coded dots will be used </w:t>
      </w:r>
      <w:r w:rsidR="00792BF7">
        <w:rPr>
          <w:rFonts w:ascii="Arial" w:hAnsi="Arial" w:cs="Arial"/>
          <w:color w:val="000000" w:themeColor="text1"/>
        </w:rPr>
        <w:t>on Showbie for each piece of work as even when completed in books, the work will be uploaded onto this system (once trained in Year 1)</w:t>
      </w:r>
      <w:r w:rsidRPr="004E0A60">
        <w:rPr>
          <w:rFonts w:ascii="Arial" w:hAnsi="Arial" w:cs="Arial"/>
          <w:color w:val="000000" w:themeColor="text1"/>
        </w:rPr>
        <w:t xml:space="preserve">. </w:t>
      </w:r>
      <w:r w:rsidR="0013330D" w:rsidRPr="004E0A60">
        <w:rPr>
          <w:rFonts w:ascii="Arial" w:hAnsi="Arial" w:cs="Arial"/>
          <w:color w:val="000000" w:themeColor="text1"/>
        </w:rPr>
        <w:t xml:space="preserve">Pupils self-assess </w:t>
      </w:r>
      <w:r w:rsidR="00F7439E" w:rsidRPr="004E0A60">
        <w:rPr>
          <w:rFonts w:ascii="Arial" w:hAnsi="Arial" w:cs="Arial"/>
          <w:color w:val="000000" w:themeColor="text1"/>
        </w:rPr>
        <w:t xml:space="preserve">(SA) </w:t>
      </w:r>
      <w:r w:rsidR="0013330D" w:rsidRPr="004E0A60">
        <w:rPr>
          <w:rFonts w:ascii="Arial" w:hAnsi="Arial" w:cs="Arial"/>
          <w:color w:val="000000" w:themeColor="text1"/>
        </w:rPr>
        <w:t xml:space="preserve">every piece of work with a corresponding coloured </w:t>
      </w:r>
      <w:r w:rsidR="00792BF7">
        <w:rPr>
          <w:rFonts w:ascii="Arial" w:hAnsi="Arial" w:cs="Arial"/>
          <w:color w:val="000000" w:themeColor="text1"/>
        </w:rPr>
        <w:t>dot</w:t>
      </w:r>
      <w:r w:rsidR="0013330D" w:rsidRPr="004E0A60">
        <w:rPr>
          <w:rFonts w:ascii="Arial" w:hAnsi="Arial" w:cs="Arial"/>
          <w:color w:val="000000" w:themeColor="text1"/>
        </w:rPr>
        <w:t>.</w:t>
      </w:r>
      <w:r w:rsidR="005A4754" w:rsidRPr="004E0A60">
        <w:rPr>
          <w:rFonts w:ascii="Arial" w:hAnsi="Arial" w:cs="Arial"/>
          <w:color w:val="000000" w:themeColor="text1"/>
        </w:rPr>
        <w:t xml:space="preserve"> Children will need opportunity to improve</w:t>
      </w:r>
      <w:r w:rsidR="00D84796">
        <w:rPr>
          <w:rFonts w:ascii="Arial" w:hAnsi="Arial" w:cs="Arial"/>
          <w:color w:val="000000" w:themeColor="text1"/>
        </w:rPr>
        <w:t>, add, edit or adapt</w:t>
      </w:r>
      <w:r w:rsidR="005A4754" w:rsidRPr="004E0A60">
        <w:rPr>
          <w:rFonts w:ascii="Arial" w:hAnsi="Arial" w:cs="Arial"/>
          <w:color w:val="000000" w:themeColor="text1"/>
        </w:rPr>
        <w:t xml:space="preserve"> on the areas identified</w:t>
      </w:r>
      <w:r w:rsidR="00D84796">
        <w:rPr>
          <w:rFonts w:ascii="Arial" w:hAnsi="Arial" w:cs="Arial"/>
          <w:color w:val="000000" w:themeColor="text1"/>
        </w:rPr>
        <w:t>.</w:t>
      </w:r>
    </w:p>
    <w:p w:rsidR="00D84796" w:rsidRPr="004E0A60" w:rsidRDefault="00D84796" w:rsidP="00D84796">
      <w:pPr>
        <w:autoSpaceDE w:val="0"/>
        <w:autoSpaceDN w:val="0"/>
        <w:adjustRightInd w:val="0"/>
        <w:spacing w:after="0" w:line="240" w:lineRule="auto"/>
        <w:jc w:val="both"/>
        <w:rPr>
          <w:rFonts w:ascii="Arial" w:hAnsi="Arial" w:cs="Arial"/>
          <w:color w:val="000000" w:themeColor="text1"/>
        </w:rPr>
      </w:pPr>
    </w:p>
    <w:p w:rsidR="0013330D" w:rsidRPr="004E0A60" w:rsidRDefault="00D84796" w:rsidP="00341E39">
      <w:pPr>
        <w:autoSpaceDE w:val="0"/>
        <w:autoSpaceDN w:val="0"/>
        <w:adjustRightInd w:val="0"/>
        <w:spacing w:after="0" w:line="240" w:lineRule="auto"/>
        <w:rPr>
          <w:rFonts w:ascii="Arial" w:hAnsi="Arial" w:cs="Arial"/>
          <w:color w:val="000000" w:themeColor="text1"/>
        </w:rPr>
      </w:pPr>
      <w:r w:rsidRPr="00D84796">
        <w:rPr>
          <w:rFonts w:ascii="Arial" w:hAnsi="Arial" w:cs="Arial"/>
          <w:color w:val="000000" w:themeColor="text1"/>
        </w:rPr>
        <w:t>When necessary,</w:t>
      </w:r>
      <w:r>
        <w:rPr>
          <w:rFonts w:ascii="Arial" w:hAnsi="Arial" w:cs="Arial"/>
          <w:b/>
          <w:color w:val="000000" w:themeColor="text1"/>
        </w:rPr>
        <w:t xml:space="preserve"> d</w:t>
      </w:r>
      <w:r w:rsidR="002853D1" w:rsidRPr="004E0A60">
        <w:rPr>
          <w:rFonts w:ascii="Arial" w:hAnsi="Arial" w:cs="Arial"/>
          <w:b/>
          <w:color w:val="000000" w:themeColor="text1"/>
        </w:rPr>
        <w:t>etailed m</w:t>
      </w:r>
      <w:r w:rsidR="005A318C" w:rsidRPr="004E0A60">
        <w:rPr>
          <w:rFonts w:ascii="Arial" w:hAnsi="Arial" w:cs="Arial"/>
          <w:b/>
          <w:color w:val="000000" w:themeColor="text1"/>
        </w:rPr>
        <w:t>arking codes</w:t>
      </w:r>
      <w:r w:rsidR="005A318C" w:rsidRPr="004E0A60">
        <w:rPr>
          <w:rFonts w:ascii="Arial" w:hAnsi="Arial" w:cs="Arial"/>
          <w:color w:val="000000" w:themeColor="text1"/>
        </w:rPr>
        <w:t xml:space="preserve"> are </w:t>
      </w:r>
      <w:r w:rsidR="002853D1" w:rsidRPr="004E0A60">
        <w:rPr>
          <w:rFonts w:ascii="Arial" w:hAnsi="Arial" w:cs="Arial"/>
          <w:color w:val="000000" w:themeColor="text1"/>
        </w:rPr>
        <w:t xml:space="preserve">used throughout the school and are </w:t>
      </w:r>
      <w:r w:rsidR="005A318C" w:rsidRPr="004E0A60">
        <w:rPr>
          <w:rFonts w:ascii="Arial" w:hAnsi="Arial" w:cs="Arial"/>
          <w:color w:val="000000" w:themeColor="text1"/>
        </w:rPr>
        <w:t>progressive</w:t>
      </w:r>
      <w:r w:rsidR="002853D1" w:rsidRPr="004E0A60">
        <w:rPr>
          <w:rFonts w:ascii="Arial" w:hAnsi="Arial" w:cs="Arial"/>
          <w:color w:val="000000" w:themeColor="text1"/>
        </w:rPr>
        <w:t>. EYFS introduce</w:t>
      </w:r>
      <w:r w:rsidR="005A318C" w:rsidRPr="004E0A60">
        <w:rPr>
          <w:rFonts w:ascii="Arial" w:hAnsi="Arial" w:cs="Arial"/>
          <w:color w:val="000000" w:themeColor="text1"/>
        </w:rPr>
        <w:t xml:space="preserve"> simple marking concepts and as children’s needs develop, so do the codes being used</w:t>
      </w:r>
      <w:r w:rsidR="009F7C4B" w:rsidRPr="004E0A60">
        <w:rPr>
          <w:rFonts w:ascii="Arial" w:hAnsi="Arial" w:cs="Arial"/>
          <w:color w:val="000000" w:themeColor="text1"/>
        </w:rPr>
        <w:t xml:space="preserve"> (Appendix 2)</w:t>
      </w:r>
      <w:r w:rsidR="005A318C" w:rsidRPr="004E0A60">
        <w:rPr>
          <w:rFonts w:ascii="Arial" w:hAnsi="Arial" w:cs="Arial"/>
          <w:color w:val="000000" w:themeColor="text1"/>
        </w:rPr>
        <w:t xml:space="preserve">. Learning objectives </w:t>
      </w:r>
      <w:r w:rsidR="0013330D" w:rsidRPr="004E0A60">
        <w:rPr>
          <w:rFonts w:ascii="Arial" w:hAnsi="Arial" w:cs="Arial"/>
          <w:color w:val="000000" w:themeColor="text1"/>
        </w:rPr>
        <w:t xml:space="preserve">in Grammar Spelling and Punctuation (GPS) lessons </w:t>
      </w:r>
      <w:r w:rsidR="005A318C" w:rsidRPr="004E0A60">
        <w:rPr>
          <w:rFonts w:ascii="Arial" w:hAnsi="Arial" w:cs="Arial"/>
          <w:color w:val="000000" w:themeColor="text1"/>
        </w:rPr>
        <w:t>will highlight codes being used within the lesson, to make the learning explicit to all</w:t>
      </w:r>
      <w:r w:rsidR="0013330D" w:rsidRPr="004E0A60">
        <w:rPr>
          <w:rFonts w:ascii="Arial" w:hAnsi="Arial" w:cs="Arial"/>
          <w:color w:val="000000" w:themeColor="text1"/>
        </w:rPr>
        <w:t xml:space="preserve"> and to teach the children the codes</w:t>
      </w:r>
      <w:r w:rsidR="005A318C" w:rsidRPr="004E0A60">
        <w:rPr>
          <w:rFonts w:ascii="Arial" w:hAnsi="Arial" w:cs="Arial"/>
          <w:color w:val="000000" w:themeColor="text1"/>
        </w:rPr>
        <w:t xml:space="preserve">. </w:t>
      </w:r>
    </w:p>
    <w:p w:rsidR="00F83EFC" w:rsidRPr="004E0A60" w:rsidRDefault="00F83EFC">
      <w:pPr>
        <w:autoSpaceDE w:val="0"/>
        <w:autoSpaceDN w:val="0"/>
        <w:adjustRightInd w:val="0"/>
        <w:spacing w:after="0" w:line="240" w:lineRule="auto"/>
        <w:rPr>
          <w:rFonts w:ascii="Arial" w:hAnsi="Arial" w:cs="Arial"/>
          <w:color w:val="000000" w:themeColor="text1"/>
        </w:rPr>
      </w:pPr>
    </w:p>
    <w:p w:rsidR="006D05D5" w:rsidRPr="004E0A60" w:rsidRDefault="005A318C">
      <w:pPr>
        <w:autoSpaceDE w:val="0"/>
        <w:autoSpaceDN w:val="0"/>
        <w:adjustRightInd w:val="0"/>
        <w:spacing w:after="0" w:line="240" w:lineRule="auto"/>
        <w:rPr>
          <w:rFonts w:ascii="Arial" w:hAnsi="Arial" w:cs="Arial"/>
          <w:color w:val="000000" w:themeColor="text1"/>
        </w:rPr>
      </w:pPr>
      <w:r w:rsidRPr="004E0A60">
        <w:rPr>
          <w:rFonts w:ascii="Arial" w:hAnsi="Arial" w:cs="Arial"/>
          <w:color w:val="000000" w:themeColor="text1"/>
        </w:rPr>
        <w:t xml:space="preserve">Children need time to look at feedback given and, when appropriate, use it to improve their work. We call this </w:t>
      </w:r>
      <w:r w:rsidR="00D84796" w:rsidRPr="00D84796">
        <w:rPr>
          <w:rFonts w:ascii="Arial" w:hAnsi="Arial" w:cs="Arial"/>
          <w:b/>
          <w:color w:val="000000" w:themeColor="text1"/>
        </w:rPr>
        <w:t>Reflec</w:t>
      </w:r>
      <w:r w:rsidR="00D84796">
        <w:rPr>
          <w:rFonts w:ascii="Arial" w:hAnsi="Arial" w:cs="Arial"/>
          <w:b/>
          <w:color w:val="000000" w:themeColor="text1"/>
        </w:rPr>
        <w:t xml:space="preserve">t time. </w:t>
      </w:r>
      <w:r w:rsidRPr="004E0A60">
        <w:rPr>
          <w:rFonts w:ascii="Arial" w:hAnsi="Arial" w:cs="Arial"/>
          <w:color w:val="000000" w:themeColor="text1"/>
        </w:rPr>
        <w:t>Where</w:t>
      </w:r>
      <w:r w:rsidR="00D84796">
        <w:rPr>
          <w:rFonts w:ascii="Arial" w:hAnsi="Arial" w:cs="Arial"/>
          <w:color w:val="000000" w:themeColor="text1"/>
        </w:rPr>
        <w:t xml:space="preserve"> indicated, </w:t>
      </w:r>
      <w:r w:rsidRPr="004E0A60">
        <w:rPr>
          <w:rFonts w:ascii="Arial" w:hAnsi="Arial" w:cs="Arial"/>
          <w:color w:val="000000" w:themeColor="text1"/>
        </w:rPr>
        <w:t>pupils are expected to make any improvements or respond to any questions in purple – this will then be marked by the teacher.</w:t>
      </w:r>
    </w:p>
    <w:p w:rsidR="00F83EFC" w:rsidRPr="004E0A60" w:rsidRDefault="00F83EFC">
      <w:pPr>
        <w:autoSpaceDE w:val="0"/>
        <w:autoSpaceDN w:val="0"/>
        <w:adjustRightInd w:val="0"/>
        <w:spacing w:after="0" w:line="240" w:lineRule="auto"/>
        <w:rPr>
          <w:rFonts w:ascii="Arial" w:hAnsi="Arial" w:cs="Arial"/>
          <w:color w:val="000000" w:themeColor="text1"/>
        </w:rPr>
      </w:pPr>
    </w:p>
    <w:p w:rsidR="00F83EFC" w:rsidRPr="004E0A60" w:rsidRDefault="00F83EFC" w:rsidP="00F83EFC">
      <w:pPr>
        <w:autoSpaceDE w:val="0"/>
        <w:autoSpaceDN w:val="0"/>
        <w:adjustRightInd w:val="0"/>
        <w:spacing w:after="0" w:line="240" w:lineRule="auto"/>
        <w:jc w:val="both"/>
        <w:rPr>
          <w:rFonts w:ascii="Arial" w:hAnsi="Arial" w:cs="Arial"/>
          <w:color w:val="000000" w:themeColor="text1"/>
        </w:rPr>
      </w:pPr>
      <w:r w:rsidRPr="004E0A60">
        <w:rPr>
          <w:rFonts w:ascii="Arial" w:hAnsi="Arial" w:cs="Arial"/>
          <w:b/>
          <w:color w:val="000000" w:themeColor="text1"/>
        </w:rPr>
        <w:t>Transcriptional errors</w:t>
      </w:r>
      <w:r w:rsidRPr="004E0A60">
        <w:rPr>
          <w:rFonts w:ascii="Arial" w:hAnsi="Arial" w:cs="Arial"/>
          <w:color w:val="000000" w:themeColor="text1"/>
        </w:rPr>
        <w:t xml:space="preserve"> are a key area for improve</w:t>
      </w:r>
      <w:r w:rsidR="00B07A2B">
        <w:rPr>
          <w:rFonts w:ascii="Arial" w:hAnsi="Arial" w:cs="Arial"/>
          <w:color w:val="000000" w:themeColor="text1"/>
        </w:rPr>
        <w:t>ment</w:t>
      </w:r>
      <w:r w:rsidRPr="004E0A60">
        <w:rPr>
          <w:rFonts w:ascii="Arial" w:hAnsi="Arial" w:cs="Arial"/>
          <w:color w:val="000000" w:themeColor="text1"/>
        </w:rPr>
        <w:t xml:space="preserve"> and are addressed immediately where possible. For younger and lower attaining older children all errors will not be identified, but a few </w:t>
      </w:r>
      <w:r w:rsidRPr="004E0A60">
        <w:rPr>
          <w:rFonts w:ascii="Arial" w:hAnsi="Arial" w:cs="Arial"/>
          <w:color w:val="000000" w:themeColor="text1"/>
        </w:rPr>
        <w:lastRenderedPageBreak/>
        <w:t xml:space="preserve">key points, appropriate to their stage, will be the focus e.g. high frequency words a child should spell correctly, may be underlined for the child to correct. These children will also appreciate more timely and regular feedback and acknowledgement of their efforts. </w:t>
      </w:r>
    </w:p>
    <w:p w:rsidR="00F83EFC" w:rsidRPr="004E0A60" w:rsidRDefault="00F83EFC" w:rsidP="00F83EFC">
      <w:pPr>
        <w:autoSpaceDE w:val="0"/>
        <w:autoSpaceDN w:val="0"/>
        <w:adjustRightInd w:val="0"/>
        <w:spacing w:after="0" w:line="240" w:lineRule="auto"/>
        <w:jc w:val="both"/>
        <w:rPr>
          <w:rFonts w:ascii="Arial" w:hAnsi="Arial" w:cs="Arial"/>
          <w:color w:val="000000" w:themeColor="text1"/>
        </w:rPr>
      </w:pPr>
    </w:p>
    <w:p w:rsidR="00F83EFC" w:rsidRPr="004E0A60" w:rsidRDefault="00F83EFC" w:rsidP="00F83EF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We treat all children as individuals and will adjust our marking and use of codes to suit the needs of our pupils with SEND. Teachers’ use their professional judgement as to the impact formal marking will have for the child’s progress or their planning.</w:t>
      </w:r>
    </w:p>
    <w:p w:rsidR="00F83EFC" w:rsidRPr="004E0A60" w:rsidRDefault="00F83EFC">
      <w:pPr>
        <w:autoSpaceDE w:val="0"/>
        <w:autoSpaceDN w:val="0"/>
        <w:adjustRightInd w:val="0"/>
        <w:spacing w:after="0" w:line="240" w:lineRule="auto"/>
        <w:rPr>
          <w:rFonts w:ascii="Arial" w:hAnsi="Arial" w:cs="Arial"/>
          <w:color w:val="000000" w:themeColor="text1"/>
        </w:rPr>
      </w:pPr>
    </w:p>
    <w:p w:rsidR="006D05D5" w:rsidRPr="004E0A60" w:rsidRDefault="006D05D5">
      <w:pPr>
        <w:autoSpaceDE w:val="0"/>
        <w:autoSpaceDN w:val="0"/>
        <w:adjustRightInd w:val="0"/>
        <w:spacing w:after="0" w:line="240" w:lineRule="auto"/>
        <w:rPr>
          <w:rFonts w:ascii="Arial" w:hAnsi="Arial" w:cs="Arial"/>
          <w:color w:val="000000" w:themeColor="text1"/>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6. Written Feedback</w:t>
      </w:r>
    </w:p>
    <w:p w:rsidR="006D05D5" w:rsidRPr="004E0A60" w:rsidRDefault="006D05D5">
      <w:pPr>
        <w:autoSpaceDE w:val="0"/>
        <w:autoSpaceDN w:val="0"/>
        <w:adjustRightInd w:val="0"/>
        <w:spacing w:after="0" w:line="240" w:lineRule="auto"/>
        <w:rPr>
          <w:rFonts w:ascii="Arial" w:hAnsi="Arial" w:cs="Arial"/>
          <w:b/>
          <w:bCs/>
          <w:color w:val="000000" w:themeColor="text1"/>
          <w:sz w:val="24"/>
          <w:szCs w:val="24"/>
        </w:rPr>
      </w:pPr>
    </w:p>
    <w:p w:rsidR="006D05D5" w:rsidRPr="004E0A60" w:rsidRDefault="005A318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Although written feedback is not a mandatory part of our marking and feedback policy, we will still adopt a range of strategies which could include margin marking</w:t>
      </w:r>
      <w:r w:rsidR="00950538">
        <w:rPr>
          <w:rFonts w:ascii="Arial" w:hAnsi="Arial" w:cs="Arial"/>
          <w:color w:val="000000" w:themeColor="text1"/>
        </w:rPr>
        <w:t>, a</w:t>
      </w:r>
      <w:r w:rsidRPr="004E0A60">
        <w:rPr>
          <w:rFonts w:ascii="Arial" w:hAnsi="Arial" w:cs="Arial"/>
          <w:color w:val="000000" w:themeColor="text1"/>
        </w:rPr>
        <w:t xml:space="preserve"> short comment at the end of a piece of work</w:t>
      </w:r>
      <w:r w:rsidR="00950538">
        <w:rPr>
          <w:rFonts w:ascii="Arial" w:hAnsi="Arial" w:cs="Arial"/>
          <w:color w:val="000000" w:themeColor="text1"/>
        </w:rPr>
        <w:t xml:space="preserve"> or a comment on Showbie</w:t>
      </w:r>
      <w:r w:rsidRPr="004E0A60">
        <w:rPr>
          <w:rFonts w:ascii="Arial" w:hAnsi="Arial" w:cs="Arial"/>
          <w:color w:val="000000" w:themeColor="text1"/>
        </w:rPr>
        <w:t>. When we provide written feedback for a child we relate it to the learning objective and/</w:t>
      </w:r>
      <w:r w:rsidR="005772D5" w:rsidRPr="004E0A60">
        <w:rPr>
          <w:rFonts w:ascii="Arial" w:hAnsi="Arial" w:cs="Arial"/>
          <w:color w:val="000000" w:themeColor="text1"/>
        </w:rPr>
        <w:t>or the steps to success</w:t>
      </w:r>
      <w:r w:rsidRPr="004E0A60">
        <w:rPr>
          <w:rFonts w:ascii="Arial" w:hAnsi="Arial" w:cs="Arial"/>
          <w:color w:val="000000" w:themeColor="text1"/>
        </w:rPr>
        <w:t xml:space="preserve">. Comments are clear and constructive, they identify successes and improvements to make </w:t>
      </w:r>
      <w:r w:rsidR="00950538">
        <w:rPr>
          <w:rFonts w:ascii="Arial" w:hAnsi="Arial" w:cs="Arial"/>
          <w:color w:val="000000" w:themeColor="text1"/>
        </w:rPr>
        <w:t>to</w:t>
      </w:r>
      <w:r w:rsidRPr="004E0A60">
        <w:rPr>
          <w:rFonts w:ascii="Arial" w:hAnsi="Arial" w:cs="Arial"/>
          <w:color w:val="000000" w:themeColor="text1"/>
        </w:rPr>
        <w:t xml:space="preserve"> that piece of work, (</w:t>
      </w:r>
      <w:r w:rsidR="00950538">
        <w:rPr>
          <w:rFonts w:ascii="Arial" w:hAnsi="Arial" w:cs="Arial"/>
          <w:color w:val="000000" w:themeColor="text1"/>
        </w:rPr>
        <w:t>Reflect time</w:t>
      </w:r>
      <w:r w:rsidRPr="004E0A60">
        <w:rPr>
          <w:rFonts w:ascii="Arial" w:hAnsi="Arial" w:cs="Arial"/>
          <w:color w:val="000000" w:themeColor="text1"/>
        </w:rPr>
        <w:t xml:space="preserve">) or next steps for the next piece of work (Pink for think). They may also comment on progress towards the child’s ‘next step’ or on presentation. </w:t>
      </w:r>
    </w:p>
    <w:p w:rsidR="006D05D5" w:rsidRPr="004E0A60" w:rsidRDefault="006D05D5">
      <w:pPr>
        <w:autoSpaceDE w:val="0"/>
        <w:autoSpaceDN w:val="0"/>
        <w:adjustRightInd w:val="0"/>
        <w:spacing w:after="0" w:line="240" w:lineRule="auto"/>
        <w:jc w:val="both"/>
        <w:rPr>
          <w:rFonts w:ascii="Arial" w:hAnsi="Arial" w:cs="Arial"/>
          <w:color w:val="000000" w:themeColor="text1"/>
        </w:rPr>
      </w:pPr>
    </w:p>
    <w:p w:rsidR="00341E39" w:rsidRPr="004E0A60" w:rsidRDefault="00341E39">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Where appropriate w</w:t>
      </w:r>
      <w:r w:rsidR="005A318C" w:rsidRPr="004E0A60">
        <w:rPr>
          <w:rFonts w:ascii="Arial" w:hAnsi="Arial" w:cs="Arial"/>
          <w:color w:val="000000" w:themeColor="text1"/>
        </w:rPr>
        <w:t>e provide time at the beginning of lessons for the children to reflect and respond to any comments written on their work (</w:t>
      </w:r>
      <w:r w:rsidR="00950538">
        <w:rPr>
          <w:rFonts w:ascii="Arial" w:hAnsi="Arial" w:cs="Arial"/>
          <w:color w:val="000000" w:themeColor="text1"/>
        </w:rPr>
        <w:t>Reflect time</w:t>
      </w:r>
      <w:r w:rsidR="005A318C" w:rsidRPr="004E0A60">
        <w:rPr>
          <w:rFonts w:ascii="Arial" w:hAnsi="Arial" w:cs="Arial"/>
          <w:color w:val="000000" w:themeColor="text1"/>
        </w:rPr>
        <w:t xml:space="preserve">). Children may answer any questions written by the teacher, make improvements suggested, redraft a section of writing, (pink box) or work on an extension during this time. This is also a time for children to ask questions and receive extra support within workshops if needed. Starting a lesson in this way ensures that the time our teachers spend on marking, really has an impact. We believe that learning is maximised when children enter into a dialogue about their work. </w:t>
      </w:r>
    </w:p>
    <w:p w:rsidR="00341E39" w:rsidRPr="004E0A60" w:rsidRDefault="00341E39">
      <w:pPr>
        <w:autoSpaceDE w:val="0"/>
        <w:autoSpaceDN w:val="0"/>
        <w:adjustRightInd w:val="0"/>
        <w:spacing w:after="0" w:line="240" w:lineRule="auto"/>
        <w:jc w:val="both"/>
        <w:rPr>
          <w:rFonts w:ascii="Arial" w:hAnsi="Arial" w:cs="Arial"/>
          <w:color w:val="000000" w:themeColor="text1"/>
          <w:sz w:val="24"/>
          <w:szCs w:val="24"/>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7. Peer marking and self-assessment</w:t>
      </w:r>
    </w:p>
    <w:p w:rsidR="006D05D5" w:rsidRPr="004E0A60" w:rsidRDefault="006D05D5">
      <w:pPr>
        <w:autoSpaceDE w:val="0"/>
        <w:autoSpaceDN w:val="0"/>
        <w:adjustRightInd w:val="0"/>
        <w:spacing w:after="0" w:line="240" w:lineRule="auto"/>
        <w:jc w:val="both"/>
        <w:rPr>
          <w:rFonts w:ascii="Arial" w:hAnsi="Arial" w:cs="Arial"/>
          <w:b/>
          <w:bCs/>
          <w:color w:val="000000" w:themeColor="text1"/>
          <w:sz w:val="24"/>
          <w:szCs w:val="24"/>
        </w:rPr>
      </w:pPr>
    </w:p>
    <w:p w:rsidR="00EB69CA" w:rsidRPr="004E0A60" w:rsidRDefault="00F7439E" w:rsidP="00EB69CA">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Self-marking and peer-marking will always be completed in purple pen. </w:t>
      </w:r>
      <w:r w:rsidR="00EB69CA" w:rsidRPr="004E0A60">
        <w:rPr>
          <w:rFonts w:ascii="Arial" w:hAnsi="Arial" w:cs="Arial"/>
          <w:color w:val="000000" w:themeColor="text1"/>
        </w:rPr>
        <w:t xml:space="preserve">Teachers always provide time within lessons for pupils to check and improve their work. This is a time to reinforce our focus on transcriptional accuracy. Children always use a coloured </w:t>
      </w:r>
      <w:r w:rsidR="00C22D4F">
        <w:rPr>
          <w:rFonts w:ascii="Arial" w:hAnsi="Arial" w:cs="Arial"/>
          <w:color w:val="000000" w:themeColor="text1"/>
        </w:rPr>
        <w:t>dot</w:t>
      </w:r>
      <w:r w:rsidR="00EB69CA" w:rsidRPr="004E0A60">
        <w:rPr>
          <w:rFonts w:ascii="Arial" w:hAnsi="Arial" w:cs="Arial"/>
          <w:color w:val="000000" w:themeColor="text1"/>
        </w:rPr>
        <w:t xml:space="preserve"> to assess every piece of work themselves.  </w:t>
      </w:r>
    </w:p>
    <w:p w:rsidR="00EB69CA" w:rsidRPr="004E0A60" w:rsidRDefault="00EB69CA" w:rsidP="00EB69CA">
      <w:pPr>
        <w:autoSpaceDE w:val="0"/>
        <w:autoSpaceDN w:val="0"/>
        <w:adjustRightInd w:val="0"/>
        <w:spacing w:after="0" w:line="240" w:lineRule="auto"/>
        <w:jc w:val="both"/>
        <w:rPr>
          <w:rFonts w:ascii="Arial" w:hAnsi="Arial" w:cs="Arial"/>
          <w:color w:val="000000" w:themeColor="text1"/>
        </w:rPr>
      </w:pPr>
    </w:p>
    <w:p w:rsidR="00EB69CA" w:rsidRPr="004E0A60" w:rsidRDefault="005A318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Having children assess their own and each other's work </w:t>
      </w:r>
      <w:r w:rsidR="00EB69CA" w:rsidRPr="004E0A60">
        <w:rPr>
          <w:rFonts w:ascii="Arial" w:hAnsi="Arial" w:cs="Arial"/>
          <w:color w:val="000000" w:themeColor="text1"/>
        </w:rPr>
        <w:t xml:space="preserve">in more detail </w:t>
      </w:r>
      <w:r w:rsidRPr="004E0A60">
        <w:rPr>
          <w:rFonts w:ascii="Arial" w:hAnsi="Arial" w:cs="Arial"/>
          <w:color w:val="000000" w:themeColor="text1"/>
        </w:rPr>
        <w:t xml:space="preserve">can be very effective. It deepens their understanding and enables them to reflect on their learning, clarifying their ideas on how to progress. This is planned for and clear steps to success are used to guide assessment. </w:t>
      </w:r>
    </w:p>
    <w:p w:rsidR="00EB69CA" w:rsidRPr="004E0A60" w:rsidRDefault="00EB69CA">
      <w:pPr>
        <w:autoSpaceDE w:val="0"/>
        <w:autoSpaceDN w:val="0"/>
        <w:adjustRightInd w:val="0"/>
        <w:spacing w:after="0" w:line="240" w:lineRule="auto"/>
        <w:jc w:val="both"/>
        <w:rPr>
          <w:rFonts w:ascii="Arial" w:hAnsi="Arial" w:cs="Arial"/>
          <w:color w:val="000000" w:themeColor="text1"/>
        </w:rPr>
      </w:pPr>
    </w:p>
    <w:p w:rsidR="006D05D5" w:rsidRPr="004E0A60" w:rsidRDefault="00EB69CA">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 xml:space="preserve">Other </w:t>
      </w:r>
      <w:r w:rsidR="005A318C" w:rsidRPr="004E0A60">
        <w:rPr>
          <w:rFonts w:ascii="Arial" w:hAnsi="Arial" w:cs="Arial"/>
          <w:color w:val="000000" w:themeColor="text1"/>
        </w:rPr>
        <w:t xml:space="preserve">self-assessment and peer assessment strategies might be </w:t>
      </w:r>
      <w:r w:rsidR="0044714A">
        <w:rPr>
          <w:rFonts w:ascii="Arial" w:hAnsi="Arial" w:cs="Arial"/>
          <w:color w:val="000000" w:themeColor="text1"/>
        </w:rPr>
        <w:t>utilized as the teachers deem fit.</w:t>
      </w:r>
    </w:p>
    <w:p w:rsidR="006D05D5" w:rsidRPr="004E0A60" w:rsidRDefault="006D05D5">
      <w:pPr>
        <w:autoSpaceDE w:val="0"/>
        <w:autoSpaceDN w:val="0"/>
        <w:adjustRightInd w:val="0"/>
        <w:spacing w:after="0" w:line="240" w:lineRule="auto"/>
        <w:rPr>
          <w:rFonts w:ascii="Arial" w:hAnsi="Arial" w:cs="Arial"/>
          <w:color w:val="000000" w:themeColor="text1"/>
          <w:sz w:val="24"/>
          <w:szCs w:val="24"/>
        </w:rPr>
      </w:pPr>
    </w:p>
    <w:p w:rsidR="00AA2E05" w:rsidRPr="004E0A60" w:rsidRDefault="00AA2E05">
      <w:pPr>
        <w:autoSpaceDE w:val="0"/>
        <w:autoSpaceDN w:val="0"/>
        <w:adjustRightInd w:val="0"/>
        <w:spacing w:after="0" w:line="240" w:lineRule="auto"/>
        <w:rPr>
          <w:rFonts w:ascii="Arial" w:hAnsi="Arial" w:cs="Arial"/>
          <w:color w:val="000000" w:themeColor="text1"/>
          <w:sz w:val="24"/>
          <w:szCs w:val="24"/>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8. Pupils with special educational needs</w:t>
      </w:r>
    </w:p>
    <w:p w:rsidR="006D05D5" w:rsidRPr="004E0A60" w:rsidRDefault="006D05D5">
      <w:pPr>
        <w:autoSpaceDE w:val="0"/>
        <w:autoSpaceDN w:val="0"/>
        <w:adjustRightInd w:val="0"/>
        <w:spacing w:after="0" w:line="240" w:lineRule="auto"/>
        <w:rPr>
          <w:rFonts w:ascii="Arial" w:hAnsi="Arial" w:cs="Arial"/>
          <w:b/>
          <w:bCs/>
          <w:color w:val="000000" w:themeColor="text1"/>
          <w:sz w:val="24"/>
          <w:szCs w:val="24"/>
        </w:rPr>
      </w:pPr>
    </w:p>
    <w:p w:rsidR="006D05D5" w:rsidRPr="004E0A60" w:rsidRDefault="0044714A">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Our use of technology helps us to narrow the gap and provide specific, targeted and digestible feedback for all learners: m</w:t>
      </w:r>
      <w:r w:rsidR="005A318C" w:rsidRPr="004E0A60">
        <w:rPr>
          <w:rFonts w:ascii="Arial" w:hAnsi="Arial" w:cs="Arial"/>
          <w:color w:val="000000" w:themeColor="text1"/>
        </w:rPr>
        <w:t xml:space="preserve">arking and feedback </w:t>
      </w:r>
      <w:r w:rsidRPr="004E0A60">
        <w:rPr>
          <w:rFonts w:ascii="Arial" w:hAnsi="Arial" w:cs="Arial"/>
          <w:color w:val="000000" w:themeColor="text1"/>
        </w:rPr>
        <w:t>considers</w:t>
      </w:r>
      <w:r w:rsidR="005A318C" w:rsidRPr="004E0A60">
        <w:rPr>
          <w:rFonts w:ascii="Arial" w:hAnsi="Arial" w:cs="Arial"/>
          <w:color w:val="000000" w:themeColor="text1"/>
        </w:rPr>
        <w:t xml:space="preserve"> the ability and needs of all pupils. The learning objective, success criteria and the amount of feedback will be adjusted to ensure it is always appropriate and constructive.</w:t>
      </w:r>
    </w:p>
    <w:p w:rsidR="006D05D5" w:rsidRDefault="006D05D5">
      <w:pPr>
        <w:autoSpaceDE w:val="0"/>
        <w:autoSpaceDN w:val="0"/>
        <w:adjustRightInd w:val="0"/>
        <w:spacing w:after="0" w:line="240" w:lineRule="auto"/>
        <w:rPr>
          <w:rFonts w:ascii="Arial" w:hAnsi="Arial" w:cs="Arial"/>
          <w:color w:val="000000" w:themeColor="text1"/>
          <w:sz w:val="24"/>
          <w:szCs w:val="24"/>
        </w:rPr>
      </w:pPr>
    </w:p>
    <w:p w:rsidR="0044714A" w:rsidRDefault="0044714A">
      <w:pPr>
        <w:autoSpaceDE w:val="0"/>
        <w:autoSpaceDN w:val="0"/>
        <w:adjustRightInd w:val="0"/>
        <w:spacing w:after="0" w:line="240" w:lineRule="auto"/>
        <w:rPr>
          <w:rFonts w:ascii="Arial" w:hAnsi="Arial" w:cs="Arial"/>
          <w:color w:val="000000" w:themeColor="text1"/>
          <w:sz w:val="24"/>
          <w:szCs w:val="24"/>
        </w:rPr>
      </w:pPr>
    </w:p>
    <w:p w:rsidR="0044714A" w:rsidRDefault="0044714A">
      <w:pPr>
        <w:autoSpaceDE w:val="0"/>
        <w:autoSpaceDN w:val="0"/>
        <w:adjustRightInd w:val="0"/>
        <w:spacing w:after="0" w:line="240" w:lineRule="auto"/>
        <w:rPr>
          <w:rFonts w:ascii="Arial" w:hAnsi="Arial" w:cs="Arial"/>
          <w:color w:val="000000" w:themeColor="text1"/>
          <w:sz w:val="24"/>
          <w:szCs w:val="24"/>
        </w:rPr>
      </w:pPr>
    </w:p>
    <w:p w:rsidR="0044714A" w:rsidRPr="004E0A60" w:rsidRDefault="0044714A">
      <w:pPr>
        <w:autoSpaceDE w:val="0"/>
        <w:autoSpaceDN w:val="0"/>
        <w:adjustRightInd w:val="0"/>
        <w:spacing w:after="0" w:line="240" w:lineRule="auto"/>
        <w:rPr>
          <w:rFonts w:ascii="Arial" w:hAnsi="Arial" w:cs="Arial"/>
          <w:color w:val="000000" w:themeColor="text1"/>
          <w:sz w:val="24"/>
          <w:szCs w:val="24"/>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lastRenderedPageBreak/>
        <w:t>9. Monitoring and review</w:t>
      </w:r>
    </w:p>
    <w:p w:rsidR="006D05D5" w:rsidRPr="004E0A60" w:rsidRDefault="006D05D5">
      <w:pPr>
        <w:autoSpaceDE w:val="0"/>
        <w:autoSpaceDN w:val="0"/>
        <w:adjustRightInd w:val="0"/>
        <w:spacing w:after="0" w:line="240" w:lineRule="auto"/>
        <w:rPr>
          <w:rFonts w:ascii="Arial" w:hAnsi="Arial" w:cs="Arial"/>
          <w:b/>
          <w:bCs/>
          <w:color w:val="000000" w:themeColor="text1"/>
          <w:sz w:val="24"/>
          <w:szCs w:val="24"/>
        </w:rPr>
      </w:pPr>
    </w:p>
    <w:p w:rsidR="006D05D5" w:rsidRPr="004E0A60" w:rsidRDefault="005A318C">
      <w:pPr>
        <w:autoSpaceDE w:val="0"/>
        <w:autoSpaceDN w:val="0"/>
        <w:adjustRightInd w:val="0"/>
        <w:spacing w:after="0" w:line="240" w:lineRule="auto"/>
        <w:jc w:val="both"/>
        <w:rPr>
          <w:rFonts w:ascii="Arial" w:hAnsi="Arial" w:cs="Arial"/>
          <w:color w:val="000000" w:themeColor="text1"/>
        </w:rPr>
      </w:pPr>
      <w:r w:rsidRPr="004E0A60">
        <w:rPr>
          <w:rFonts w:ascii="Arial" w:hAnsi="Arial" w:cs="Arial"/>
          <w:color w:val="000000" w:themeColor="text1"/>
        </w:rPr>
        <w:t>The senior leadership team and subject leaders will regularly monitor the implementation of this policy. Teachers’ have the freedom to mark and feedback using a range of strategies outlined in this policy. The strategies listed within this policy are not exhaustive. This policy will be reviewed every two years or earlier if necessary.</w:t>
      </w:r>
    </w:p>
    <w:p w:rsidR="006D05D5" w:rsidRPr="004E0A60" w:rsidRDefault="006D05D5">
      <w:pPr>
        <w:autoSpaceDE w:val="0"/>
        <w:autoSpaceDN w:val="0"/>
        <w:adjustRightInd w:val="0"/>
        <w:spacing w:after="0" w:line="240" w:lineRule="auto"/>
        <w:rPr>
          <w:rFonts w:ascii="Arial" w:hAnsi="Arial" w:cs="Arial"/>
          <w:color w:val="000000" w:themeColor="text1"/>
          <w:sz w:val="24"/>
          <w:szCs w:val="24"/>
        </w:rPr>
      </w:pPr>
    </w:p>
    <w:p w:rsidR="006D05D5" w:rsidRPr="004E0A60" w:rsidRDefault="005A318C">
      <w:pPr>
        <w:autoSpaceDE w:val="0"/>
        <w:autoSpaceDN w:val="0"/>
        <w:adjustRightInd w:val="0"/>
        <w:spacing w:after="0" w:line="240" w:lineRule="auto"/>
        <w:rPr>
          <w:rFonts w:ascii="Arial" w:hAnsi="Arial" w:cs="Arial"/>
          <w:b/>
          <w:bCs/>
          <w:color w:val="000000" w:themeColor="text1"/>
          <w:sz w:val="24"/>
          <w:szCs w:val="24"/>
        </w:rPr>
      </w:pPr>
      <w:r w:rsidRPr="004E0A60">
        <w:rPr>
          <w:rFonts w:ascii="Arial" w:hAnsi="Arial" w:cs="Arial"/>
          <w:b/>
          <w:bCs/>
          <w:color w:val="000000" w:themeColor="text1"/>
          <w:sz w:val="24"/>
          <w:szCs w:val="24"/>
        </w:rPr>
        <w:t>10. Other related policies:</w:t>
      </w:r>
    </w:p>
    <w:p w:rsidR="006D05D5" w:rsidRPr="004E0A60" w:rsidRDefault="006D05D5">
      <w:pPr>
        <w:autoSpaceDE w:val="0"/>
        <w:autoSpaceDN w:val="0"/>
        <w:adjustRightInd w:val="0"/>
        <w:spacing w:after="0" w:line="240" w:lineRule="auto"/>
        <w:rPr>
          <w:rFonts w:ascii="Arial" w:hAnsi="Arial" w:cs="Arial"/>
          <w:b/>
          <w:bCs/>
          <w:color w:val="000000" w:themeColor="text1"/>
          <w:sz w:val="24"/>
          <w:szCs w:val="24"/>
        </w:rPr>
      </w:pPr>
    </w:p>
    <w:p w:rsidR="006D05D5" w:rsidRPr="004E0A60" w:rsidRDefault="005A318C">
      <w:pPr>
        <w:pStyle w:val="ListParagraph"/>
        <w:numPr>
          <w:ilvl w:val="0"/>
          <w:numId w:val="10"/>
        </w:numPr>
        <w:autoSpaceDE w:val="0"/>
        <w:autoSpaceDN w:val="0"/>
        <w:adjustRightInd w:val="0"/>
        <w:spacing w:after="0" w:line="240" w:lineRule="auto"/>
        <w:rPr>
          <w:rFonts w:ascii="Arial" w:hAnsi="Arial" w:cs="Arial"/>
          <w:color w:val="000000" w:themeColor="text1"/>
        </w:rPr>
      </w:pPr>
      <w:r w:rsidRPr="004E0A60">
        <w:rPr>
          <w:rFonts w:ascii="Arial" w:hAnsi="Arial" w:cs="Arial"/>
          <w:color w:val="000000" w:themeColor="text1"/>
        </w:rPr>
        <w:t>Assessment</w:t>
      </w:r>
    </w:p>
    <w:p w:rsidR="005A318C" w:rsidRPr="004E0A60" w:rsidRDefault="005A318C" w:rsidP="005A318C">
      <w:pPr>
        <w:pStyle w:val="ListParagraph"/>
        <w:numPr>
          <w:ilvl w:val="0"/>
          <w:numId w:val="10"/>
        </w:numPr>
        <w:autoSpaceDE w:val="0"/>
        <w:autoSpaceDN w:val="0"/>
        <w:adjustRightInd w:val="0"/>
        <w:spacing w:after="0" w:line="240" w:lineRule="auto"/>
        <w:rPr>
          <w:rFonts w:ascii="Arial" w:hAnsi="Arial" w:cs="Arial"/>
          <w:color w:val="000000" w:themeColor="text1"/>
        </w:rPr>
      </w:pPr>
      <w:r w:rsidRPr="004E0A60">
        <w:rPr>
          <w:rFonts w:ascii="Arial" w:hAnsi="Arial" w:cs="Arial"/>
          <w:color w:val="000000" w:themeColor="text1"/>
        </w:rPr>
        <w:t>Teaching and Learning</w:t>
      </w:r>
    </w:p>
    <w:p w:rsidR="005A318C" w:rsidRPr="004E0A60" w:rsidRDefault="005A318C" w:rsidP="005A318C">
      <w:pPr>
        <w:pStyle w:val="ListParagraph"/>
        <w:numPr>
          <w:ilvl w:val="0"/>
          <w:numId w:val="10"/>
        </w:numPr>
        <w:autoSpaceDE w:val="0"/>
        <w:autoSpaceDN w:val="0"/>
        <w:adjustRightInd w:val="0"/>
        <w:spacing w:after="0" w:line="240" w:lineRule="auto"/>
        <w:rPr>
          <w:rFonts w:ascii="Arial" w:hAnsi="Arial" w:cs="Arial"/>
          <w:color w:val="000000" w:themeColor="text1"/>
        </w:rPr>
      </w:pPr>
      <w:r w:rsidRPr="004E0A60">
        <w:rPr>
          <w:rFonts w:ascii="Arial" w:hAnsi="Arial" w:cs="Arial"/>
          <w:color w:val="000000" w:themeColor="text1"/>
        </w:rPr>
        <w:t>SEND</w:t>
      </w:r>
    </w:p>
    <w:p w:rsidR="006D05D5" w:rsidRPr="004E0A60" w:rsidRDefault="005A318C">
      <w:pPr>
        <w:pStyle w:val="ListParagraph"/>
        <w:numPr>
          <w:ilvl w:val="0"/>
          <w:numId w:val="10"/>
        </w:numPr>
        <w:autoSpaceDE w:val="0"/>
        <w:autoSpaceDN w:val="0"/>
        <w:adjustRightInd w:val="0"/>
        <w:spacing w:after="0" w:line="240" w:lineRule="auto"/>
        <w:rPr>
          <w:rFonts w:ascii="Arial" w:hAnsi="Arial" w:cs="Arial"/>
          <w:color w:val="000000" w:themeColor="text1"/>
        </w:rPr>
      </w:pPr>
      <w:r w:rsidRPr="004E0A60">
        <w:rPr>
          <w:rFonts w:ascii="Arial" w:hAnsi="Arial" w:cs="Arial"/>
          <w:color w:val="000000" w:themeColor="text1"/>
        </w:rPr>
        <w:t>All subject policies</w:t>
      </w:r>
    </w:p>
    <w:p w:rsidR="00530C6D" w:rsidRPr="004E0A60" w:rsidRDefault="005A318C" w:rsidP="00530C6D">
      <w:pPr>
        <w:pStyle w:val="ListParagraph"/>
        <w:numPr>
          <w:ilvl w:val="0"/>
          <w:numId w:val="10"/>
        </w:numPr>
        <w:autoSpaceDE w:val="0"/>
        <w:autoSpaceDN w:val="0"/>
        <w:adjustRightInd w:val="0"/>
        <w:spacing w:after="0" w:line="240" w:lineRule="auto"/>
        <w:rPr>
          <w:rFonts w:ascii="Arial" w:hAnsi="Arial" w:cs="Arial"/>
          <w:color w:val="000000" w:themeColor="text1"/>
        </w:rPr>
      </w:pPr>
      <w:r w:rsidRPr="004E0A60">
        <w:rPr>
          <w:rFonts w:ascii="Arial" w:hAnsi="Arial" w:cs="Arial"/>
          <w:color w:val="000000" w:themeColor="text1"/>
        </w:rPr>
        <w:t xml:space="preserve">Staff wellbeing  </w:t>
      </w:r>
    </w:p>
    <w:p w:rsidR="00530C6D" w:rsidRPr="004E0A60" w:rsidRDefault="00530C6D" w:rsidP="00530C6D">
      <w:pPr>
        <w:autoSpaceDE w:val="0"/>
        <w:autoSpaceDN w:val="0"/>
        <w:adjustRightInd w:val="0"/>
        <w:spacing w:after="0" w:line="240" w:lineRule="auto"/>
        <w:rPr>
          <w:rFonts w:ascii="Arial" w:hAnsi="Arial" w:cs="Arial"/>
          <w:color w:val="000000" w:themeColor="text1"/>
          <w:sz w:val="24"/>
          <w:szCs w:val="24"/>
        </w:rPr>
      </w:pPr>
    </w:p>
    <w:p w:rsidR="00530C6D" w:rsidRPr="004E0A60" w:rsidRDefault="00530C6D" w:rsidP="00530C6D">
      <w:pPr>
        <w:rPr>
          <w:rFonts w:ascii="Arial" w:hAnsi="Arial" w:cs="Arial"/>
          <w:color w:val="000000" w:themeColor="text1"/>
        </w:rPr>
      </w:pPr>
      <w:r w:rsidRPr="004E0A60">
        <w:rPr>
          <w:rFonts w:ascii="Arial" w:hAnsi="Arial" w:cs="Arial"/>
          <w:color w:val="000000" w:themeColor="text1"/>
        </w:rPr>
        <w:t xml:space="preserve">Policy Author: </w:t>
      </w:r>
      <w:r w:rsidR="0044714A">
        <w:rPr>
          <w:rFonts w:ascii="Arial" w:hAnsi="Arial" w:cs="Arial"/>
          <w:color w:val="000000" w:themeColor="text1"/>
        </w:rPr>
        <w:t>SLT</w:t>
      </w:r>
    </w:p>
    <w:p w:rsidR="00EB765E" w:rsidRPr="004E0A60" w:rsidRDefault="00EB765E" w:rsidP="00EB765E">
      <w:pPr>
        <w:jc w:val="both"/>
        <w:rPr>
          <w:rFonts w:ascii="Arial" w:hAnsi="Arial" w:cs="Arial"/>
        </w:rPr>
      </w:pPr>
      <w:r w:rsidRPr="004E0A60">
        <w:rPr>
          <w:rFonts w:ascii="Arial" w:hAnsi="Arial" w:cs="Arial"/>
        </w:rPr>
        <w:t>Date of Review: September 202</w:t>
      </w:r>
      <w:r w:rsidR="0044714A">
        <w:rPr>
          <w:rFonts w:ascii="Arial" w:hAnsi="Arial" w:cs="Arial"/>
        </w:rPr>
        <w:t>7</w:t>
      </w:r>
    </w:p>
    <w:p w:rsidR="00530C6D" w:rsidRPr="004E0A60" w:rsidRDefault="00530C6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Default="00150D0D"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Default="00BF25C2" w:rsidP="00530C6D">
      <w:pPr>
        <w:autoSpaceDE w:val="0"/>
        <w:autoSpaceDN w:val="0"/>
        <w:adjustRightInd w:val="0"/>
        <w:spacing w:after="0" w:line="240" w:lineRule="auto"/>
        <w:rPr>
          <w:rFonts w:ascii="Arial" w:hAnsi="Arial" w:cs="Arial"/>
          <w:color w:val="000000" w:themeColor="text1"/>
          <w:sz w:val="24"/>
          <w:szCs w:val="24"/>
        </w:rPr>
      </w:pPr>
    </w:p>
    <w:p w:rsidR="00BF25C2" w:rsidRPr="004E0A60" w:rsidRDefault="00BF25C2"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p>
    <w:p w:rsidR="00150D0D" w:rsidRPr="004E0A60" w:rsidRDefault="00150D0D" w:rsidP="00530C6D">
      <w:pPr>
        <w:autoSpaceDE w:val="0"/>
        <w:autoSpaceDN w:val="0"/>
        <w:adjustRightInd w:val="0"/>
        <w:spacing w:after="0" w:line="240" w:lineRule="auto"/>
        <w:rPr>
          <w:rFonts w:ascii="Arial" w:hAnsi="Arial" w:cs="Arial"/>
          <w:color w:val="000000" w:themeColor="text1"/>
          <w:sz w:val="24"/>
          <w:szCs w:val="24"/>
        </w:rPr>
      </w:pPr>
      <w:r w:rsidRPr="004E0A60">
        <w:rPr>
          <w:rFonts w:ascii="Arial" w:hAnsi="Arial" w:cs="Arial"/>
          <w:color w:val="000000" w:themeColor="text1"/>
          <w:sz w:val="24"/>
          <w:szCs w:val="24"/>
        </w:rPr>
        <w:lastRenderedPageBreak/>
        <w:t>Appendix 1.</w:t>
      </w:r>
    </w:p>
    <w:p w:rsidR="00150D0D" w:rsidRPr="004E0A60" w:rsidRDefault="00A22C79" w:rsidP="00150D0D">
      <w:pPr>
        <w:autoSpaceDE w:val="0"/>
        <w:autoSpaceDN w:val="0"/>
        <w:adjustRightInd w:val="0"/>
        <w:spacing w:after="0" w:line="240" w:lineRule="auto"/>
        <w:jc w:val="center"/>
        <w:rPr>
          <w:rFonts w:ascii="Arial" w:hAnsi="Arial" w:cs="Arial"/>
          <w:color w:val="000000" w:themeColor="text1"/>
          <w:sz w:val="24"/>
          <w:szCs w:val="24"/>
        </w:rPr>
      </w:pPr>
      <w:r w:rsidRPr="00A22C79">
        <w:rPr>
          <w:rFonts w:ascii="Calibri" w:eastAsia="Calibri" w:hAnsi="Calibri" w:cs="Times New Roman"/>
          <w:noProof/>
          <w:lang w:val="en-GB"/>
        </w:rPr>
        <w:drawing>
          <wp:inline distT="0" distB="0" distL="0" distR="0" wp14:anchorId="0A392227" wp14:editId="4CDFD948">
            <wp:extent cx="5546785" cy="414434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9268" cy="4146202"/>
                    </a:xfrm>
                    <a:prstGeom prst="rect">
                      <a:avLst/>
                    </a:prstGeom>
                  </pic:spPr>
                </pic:pic>
              </a:graphicData>
            </a:graphic>
          </wp:inline>
        </w:drawing>
      </w:r>
      <w:r>
        <w:rPr>
          <w:noProof/>
        </w:rPr>
        <w:drawing>
          <wp:inline distT="0" distB="0" distL="0" distR="0" wp14:anchorId="146A961B" wp14:editId="580D3C89">
            <wp:extent cx="5546785" cy="414992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630"/>
                    <a:stretch/>
                  </pic:blipFill>
                  <pic:spPr bwMode="auto">
                    <a:xfrm>
                      <a:off x="0" y="0"/>
                      <a:ext cx="5569718" cy="4167085"/>
                    </a:xfrm>
                    <a:prstGeom prst="rect">
                      <a:avLst/>
                    </a:prstGeom>
                    <a:ln>
                      <a:noFill/>
                    </a:ln>
                    <a:extLst>
                      <a:ext uri="{53640926-AAD7-44D8-BBD7-CCE9431645EC}">
                        <a14:shadowObscured xmlns:a14="http://schemas.microsoft.com/office/drawing/2010/main"/>
                      </a:ext>
                    </a:extLst>
                  </pic:spPr>
                </pic:pic>
              </a:graphicData>
            </a:graphic>
          </wp:inline>
        </w:drawing>
      </w:r>
    </w:p>
    <w:p w:rsidR="00150D0D" w:rsidRDefault="00150D0D" w:rsidP="00150D0D">
      <w:pPr>
        <w:autoSpaceDE w:val="0"/>
        <w:autoSpaceDN w:val="0"/>
        <w:adjustRightInd w:val="0"/>
        <w:spacing w:after="0" w:line="240" w:lineRule="auto"/>
        <w:rPr>
          <w:rFonts w:ascii="Arial" w:hAnsi="Arial" w:cs="Arial"/>
          <w:color w:val="000000" w:themeColor="text1"/>
          <w:sz w:val="24"/>
          <w:szCs w:val="24"/>
        </w:rPr>
      </w:pPr>
      <w:r w:rsidRPr="004E0A60">
        <w:rPr>
          <w:rFonts w:ascii="Arial" w:hAnsi="Arial" w:cs="Arial"/>
          <w:color w:val="000000" w:themeColor="text1"/>
          <w:sz w:val="24"/>
          <w:szCs w:val="24"/>
        </w:rPr>
        <w:lastRenderedPageBreak/>
        <w:t>Appendix 2.</w:t>
      </w:r>
    </w:p>
    <w:p w:rsidR="00BF25C2" w:rsidRPr="004E0A60" w:rsidRDefault="00BF25C2" w:rsidP="00150D0D">
      <w:pPr>
        <w:autoSpaceDE w:val="0"/>
        <w:autoSpaceDN w:val="0"/>
        <w:adjustRightInd w:val="0"/>
        <w:spacing w:after="0" w:line="240" w:lineRule="auto"/>
        <w:rPr>
          <w:rFonts w:ascii="Arial" w:hAnsi="Arial" w:cs="Arial"/>
          <w:color w:val="000000" w:themeColor="text1"/>
          <w:sz w:val="24"/>
          <w:szCs w:val="24"/>
        </w:rPr>
      </w:pPr>
    </w:p>
    <w:p w:rsidR="00150D0D" w:rsidRDefault="00150D0D" w:rsidP="00A22C79">
      <w:pPr>
        <w:autoSpaceDE w:val="0"/>
        <w:autoSpaceDN w:val="0"/>
        <w:adjustRightInd w:val="0"/>
        <w:spacing w:after="0" w:line="240" w:lineRule="auto"/>
        <w:jc w:val="center"/>
        <w:rPr>
          <w:rFonts w:ascii="Arial" w:hAnsi="Arial" w:cs="Arial"/>
          <w:color w:val="000000" w:themeColor="text1"/>
          <w:sz w:val="24"/>
          <w:szCs w:val="24"/>
        </w:rPr>
      </w:pPr>
      <w:r w:rsidRPr="004E0A60">
        <w:rPr>
          <w:rFonts w:ascii="Arial" w:hAnsi="Arial" w:cs="Arial"/>
          <w:noProof/>
        </w:rPr>
        <w:drawing>
          <wp:inline distT="0" distB="0" distL="0" distR="0" wp14:anchorId="757756B9" wp14:editId="2434975B">
            <wp:extent cx="5576273" cy="4190545"/>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3656" cy="4196094"/>
                    </a:xfrm>
                    <a:prstGeom prst="rect">
                      <a:avLst/>
                    </a:prstGeom>
                  </pic:spPr>
                </pic:pic>
              </a:graphicData>
            </a:graphic>
          </wp:inline>
        </w:drawing>
      </w: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50D0D">
      <w:pPr>
        <w:autoSpaceDE w:val="0"/>
        <w:autoSpaceDN w:val="0"/>
        <w:adjustRightInd w:val="0"/>
        <w:spacing w:after="0" w:line="240" w:lineRule="auto"/>
        <w:rPr>
          <w:rFonts w:ascii="Arial" w:hAnsi="Arial" w:cs="Arial"/>
          <w:color w:val="000000" w:themeColor="text1"/>
          <w:sz w:val="24"/>
          <w:szCs w:val="24"/>
        </w:rPr>
      </w:pPr>
    </w:p>
    <w:p w:rsidR="00A22C79" w:rsidRDefault="00A22C79" w:rsidP="00150D0D">
      <w:pPr>
        <w:autoSpaceDE w:val="0"/>
        <w:autoSpaceDN w:val="0"/>
        <w:adjustRightInd w:val="0"/>
        <w:spacing w:after="0" w:line="240" w:lineRule="auto"/>
        <w:rPr>
          <w:rFonts w:ascii="Arial" w:hAnsi="Arial" w:cs="Arial"/>
          <w:color w:val="000000" w:themeColor="text1"/>
          <w:sz w:val="24"/>
          <w:szCs w:val="24"/>
        </w:rPr>
      </w:pPr>
    </w:p>
    <w:p w:rsidR="00A22C79" w:rsidRDefault="00A22C79" w:rsidP="00150D0D">
      <w:pPr>
        <w:autoSpaceDE w:val="0"/>
        <w:autoSpaceDN w:val="0"/>
        <w:adjustRightInd w:val="0"/>
        <w:spacing w:after="0" w:line="240" w:lineRule="auto"/>
        <w:rPr>
          <w:rFonts w:ascii="Arial" w:hAnsi="Arial" w:cs="Arial"/>
          <w:color w:val="000000" w:themeColor="text1"/>
          <w:sz w:val="24"/>
          <w:szCs w:val="24"/>
        </w:rPr>
      </w:pPr>
    </w:p>
    <w:p w:rsidR="00760756" w:rsidRDefault="00760756" w:rsidP="001820C6">
      <w:pPr>
        <w:autoSpaceDE w:val="0"/>
        <w:autoSpaceDN w:val="0"/>
        <w:adjustRightInd w:val="0"/>
        <w:spacing w:after="0" w:line="240" w:lineRule="auto"/>
        <w:ind w:left="-567"/>
        <w:rPr>
          <w:rFonts w:ascii="Arial" w:hAnsi="Arial" w:cs="Arial"/>
          <w:color w:val="000000" w:themeColor="text1"/>
          <w:sz w:val="20"/>
          <w:szCs w:val="20"/>
        </w:rPr>
      </w:pPr>
      <w:r w:rsidRPr="00760756">
        <w:rPr>
          <w:rFonts w:ascii="Arial" w:hAnsi="Arial" w:cs="Arial"/>
          <w:color w:val="000000" w:themeColor="text1"/>
          <w:sz w:val="20"/>
          <w:szCs w:val="20"/>
        </w:rPr>
        <w:lastRenderedPageBreak/>
        <w:t>Appendix</w:t>
      </w:r>
      <w:r>
        <w:rPr>
          <w:rFonts w:ascii="Arial" w:hAnsi="Arial" w:cs="Arial"/>
          <w:color w:val="000000" w:themeColor="text1"/>
          <w:sz w:val="20"/>
          <w:szCs w:val="20"/>
        </w:rPr>
        <w:t xml:space="preserve"> 3:</w:t>
      </w:r>
    </w:p>
    <w:p w:rsidR="00760756" w:rsidRDefault="00760756" w:rsidP="00150D0D">
      <w:pPr>
        <w:autoSpaceDE w:val="0"/>
        <w:autoSpaceDN w:val="0"/>
        <w:adjustRightInd w:val="0"/>
        <w:spacing w:after="0" w:line="240" w:lineRule="auto"/>
        <w:rPr>
          <w:rFonts w:ascii="Arial" w:hAnsi="Arial" w:cs="Arial"/>
          <w:color w:val="000000" w:themeColor="text1"/>
          <w:sz w:val="20"/>
          <w:szCs w:val="20"/>
        </w:rPr>
      </w:pPr>
    </w:p>
    <w:tbl>
      <w:tblPr>
        <w:tblStyle w:val="TableGrid"/>
        <w:tblW w:w="10349" w:type="dxa"/>
        <w:jc w:val="center"/>
        <w:tblLook w:val="04A0" w:firstRow="1" w:lastRow="0" w:firstColumn="1" w:lastColumn="0" w:noHBand="0" w:noVBand="1"/>
      </w:tblPr>
      <w:tblGrid>
        <w:gridCol w:w="1555"/>
        <w:gridCol w:w="4819"/>
        <w:gridCol w:w="3975"/>
      </w:tblGrid>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b/>
                <w:sz w:val="20"/>
              </w:rPr>
            </w:pPr>
            <w:r w:rsidRPr="004E46EE">
              <w:rPr>
                <w:rFonts w:ascii="Arial" w:hAnsi="Arial" w:cs="Arial"/>
                <w:b/>
                <w:sz w:val="20"/>
              </w:rPr>
              <w:t>Subject</w:t>
            </w:r>
          </w:p>
        </w:tc>
        <w:tc>
          <w:tcPr>
            <w:tcW w:w="4819" w:type="dxa"/>
            <w:shd w:val="clear" w:color="auto" w:fill="DEEAF6" w:themeFill="accent1" w:themeFillTint="33"/>
          </w:tcPr>
          <w:p w:rsidR="00760756" w:rsidRPr="004E46EE" w:rsidRDefault="00760756" w:rsidP="006A0D48">
            <w:pPr>
              <w:rPr>
                <w:rFonts w:ascii="Arial" w:hAnsi="Arial" w:cs="Arial"/>
                <w:b/>
                <w:sz w:val="20"/>
              </w:rPr>
            </w:pPr>
            <w:r w:rsidRPr="004E46EE">
              <w:rPr>
                <w:rFonts w:ascii="Arial" w:hAnsi="Arial" w:cs="Arial"/>
                <w:b/>
                <w:sz w:val="20"/>
              </w:rPr>
              <w:t>Showbie Feedback</w:t>
            </w:r>
          </w:p>
        </w:tc>
        <w:tc>
          <w:tcPr>
            <w:tcW w:w="3975" w:type="dxa"/>
            <w:shd w:val="clear" w:color="auto" w:fill="DEEAF6" w:themeFill="accent1" w:themeFillTint="33"/>
          </w:tcPr>
          <w:p w:rsidR="00760756" w:rsidRPr="004E46EE" w:rsidRDefault="00760756" w:rsidP="006A0D48">
            <w:pPr>
              <w:rPr>
                <w:rFonts w:ascii="Arial" w:hAnsi="Arial" w:cs="Arial"/>
                <w:b/>
                <w:sz w:val="20"/>
              </w:rPr>
            </w:pPr>
            <w:r w:rsidRPr="004E46EE">
              <w:rPr>
                <w:rFonts w:ascii="Arial" w:hAnsi="Arial" w:cs="Arial"/>
                <w:b/>
                <w:sz w:val="20"/>
              </w:rPr>
              <w:t>Summative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English</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b/>
                <w:sz w:val="20"/>
                <w:szCs w:val="20"/>
              </w:rPr>
            </w:pPr>
            <w:r w:rsidRPr="007A6955">
              <w:rPr>
                <w:rFonts w:ascii="Arial" w:hAnsi="Arial" w:cs="Arial"/>
                <w:b/>
                <w:sz w:val="20"/>
                <w:szCs w:val="20"/>
              </w:rPr>
              <w:t>Writing:</w:t>
            </w:r>
          </w:p>
          <w:p w:rsidR="00760756" w:rsidRPr="007A6955" w:rsidRDefault="00760756" w:rsidP="006A0D48">
            <w:pPr>
              <w:rPr>
                <w:rFonts w:ascii="Arial" w:hAnsi="Arial" w:cs="Arial"/>
                <w:sz w:val="20"/>
                <w:szCs w:val="20"/>
              </w:rPr>
            </w:pPr>
            <w:r w:rsidRPr="007A6955">
              <w:rPr>
                <w:rFonts w:ascii="Arial" w:hAnsi="Arial" w:cs="Arial"/>
                <w:sz w:val="20"/>
                <w:szCs w:val="20"/>
              </w:rPr>
              <w:t>Written pieces with Success Criteria</w:t>
            </w:r>
          </w:p>
          <w:p w:rsidR="00760756" w:rsidRPr="007A6955" w:rsidRDefault="00760756" w:rsidP="006A0D48">
            <w:pPr>
              <w:rPr>
                <w:rFonts w:ascii="Arial" w:hAnsi="Arial" w:cs="Arial"/>
                <w:sz w:val="20"/>
                <w:szCs w:val="20"/>
              </w:rPr>
            </w:pPr>
            <w:r w:rsidRPr="007A6955">
              <w:rPr>
                <w:rFonts w:ascii="Arial" w:hAnsi="Arial" w:cs="Arial"/>
                <w:sz w:val="20"/>
                <w:szCs w:val="20"/>
              </w:rPr>
              <w:t>Diagnostic Assessment</w:t>
            </w:r>
          </w:p>
          <w:p w:rsidR="00760756" w:rsidRPr="007A6955" w:rsidRDefault="00760756" w:rsidP="006A0D48">
            <w:pPr>
              <w:rPr>
                <w:rFonts w:ascii="Arial" w:hAnsi="Arial" w:cs="Arial"/>
                <w:sz w:val="20"/>
                <w:szCs w:val="20"/>
              </w:rPr>
            </w:pPr>
            <w:r w:rsidRPr="007A6955">
              <w:rPr>
                <w:rFonts w:ascii="Arial" w:hAnsi="Arial" w:cs="Arial"/>
                <w:sz w:val="20"/>
                <w:szCs w:val="20"/>
              </w:rPr>
              <w:t>Literacy Gold</w:t>
            </w:r>
          </w:p>
          <w:p w:rsidR="00760756" w:rsidRPr="007A6955" w:rsidRDefault="00760756" w:rsidP="006A0D48">
            <w:pPr>
              <w:rPr>
                <w:rFonts w:ascii="Arial" w:hAnsi="Arial" w:cs="Arial"/>
                <w:sz w:val="20"/>
                <w:szCs w:val="20"/>
              </w:rPr>
            </w:pPr>
            <w:r w:rsidRPr="007A6955">
              <w:rPr>
                <w:rFonts w:ascii="Arial" w:hAnsi="Arial" w:cs="Arial"/>
                <w:sz w:val="20"/>
                <w:szCs w:val="20"/>
              </w:rPr>
              <w:t>Spelling Assessments</w:t>
            </w:r>
          </w:p>
          <w:p w:rsidR="00760756" w:rsidRPr="007A6955" w:rsidRDefault="00760756" w:rsidP="006A0D48">
            <w:pPr>
              <w:rPr>
                <w:rFonts w:ascii="Arial" w:hAnsi="Arial" w:cs="Arial"/>
                <w:b/>
                <w:sz w:val="20"/>
                <w:szCs w:val="20"/>
              </w:rPr>
            </w:pPr>
            <w:r w:rsidRPr="007A6955">
              <w:rPr>
                <w:rFonts w:ascii="Arial" w:hAnsi="Arial" w:cs="Arial"/>
                <w:b/>
                <w:sz w:val="20"/>
                <w:szCs w:val="20"/>
              </w:rPr>
              <w:t>Reading:</w:t>
            </w:r>
          </w:p>
          <w:p w:rsidR="00760756" w:rsidRPr="007A6955" w:rsidRDefault="00760756" w:rsidP="006A0D48">
            <w:pPr>
              <w:rPr>
                <w:rFonts w:ascii="Arial" w:hAnsi="Arial" w:cs="Arial"/>
                <w:sz w:val="20"/>
                <w:szCs w:val="20"/>
              </w:rPr>
            </w:pPr>
            <w:r w:rsidRPr="007A6955">
              <w:rPr>
                <w:rFonts w:ascii="Arial" w:hAnsi="Arial" w:cs="Arial"/>
                <w:sz w:val="20"/>
                <w:szCs w:val="20"/>
              </w:rPr>
              <w:t>Star Reader</w:t>
            </w:r>
          </w:p>
          <w:p w:rsidR="00760756" w:rsidRPr="007A6955" w:rsidRDefault="00760756" w:rsidP="006A0D48">
            <w:pPr>
              <w:rPr>
                <w:rFonts w:ascii="Arial" w:hAnsi="Arial" w:cs="Arial"/>
                <w:sz w:val="20"/>
                <w:szCs w:val="20"/>
              </w:rPr>
            </w:pPr>
            <w:r w:rsidRPr="007A6955">
              <w:rPr>
                <w:rFonts w:ascii="Arial" w:hAnsi="Arial" w:cs="Arial"/>
                <w:sz w:val="20"/>
                <w:szCs w:val="20"/>
              </w:rPr>
              <w:t>RWI Assessments</w:t>
            </w:r>
          </w:p>
          <w:p w:rsidR="00760756" w:rsidRPr="007A6955" w:rsidRDefault="00760756" w:rsidP="006A0D48">
            <w:pPr>
              <w:rPr>
                <w:rFonts w:ascii="Arial" w:hAnsi="Arial" w:cs="Arial"/>
                <w:sz w:val="20"/>
                <w:szCs w:val="20"/>
              </w:rPr>
            </w:pPr>
            <w:r w:rsidRPr="007A6955">
              <w:rPr>
                <w:rFonts w:ascii="Arial" w:hAnsi="Arial" w:cs="Arial"/>
                <w:sz w:val="20"/>
                <w:szCs w:val="20"/>
              </w:rPr>
              <w:t xml:space="preserve">Literacy Gold </w:t>
            </w:r>
          </w:p>
          <w:p w:rsidR="00760756" w:rsidRPr="007A6955" w:rsidRDefault="00760756" w:rsidP="006A0D48">
            <w:pPr>
              <w:rPr>
                <w:rFonts w:ascii="Arial" w:hAnsi="Arial" w:cs="Arial"/>
                <w:sz w:val="20"/>
                <w:szCs w:val="20"/>
              </w:rPr>
            </w:pPr>
            <w:r w:rsidRPr="007A6955">
              <w:rPr>
                <w:rFonts w:ascii="Arial" w:hAnsi="Arial" w:cs="Arial"/>
                <w:sz w:val="20"/>
                <w:szCs w:val="20"/>
              </w:rPr>
              <w:t xml:space="preserve">Assessments (SATs &amp; </w:t>
            </w:r>
            <w:proofErr w:type="spellStart"/>
            <w:r w:rsidRPr="007A6955">
              <w:rPr>
                <w:rFonts w:ascii="Arial" w:hAnsi="Arial" w:cs="Arial"/>
                <w:sz w:val="20"/>
                <w:szCs w:val="20"/>
              </w:rPr>
              <w:t>NfERs</w:t>
            </w:r>
            <w:proofErr w:type="spellEnd"/>
            <w:r w:rsidRPr="007A6955">
              <w:rPr>
                <w:rFonts w:ascii="Arial" w:hAnsi="Arial" w:cs="Arial"/>
                <w:sz w:val="20"/>
                <w:szCs w:val="20"/>
              </w:rPr>
              <w: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Maths</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 xml:space="preserve">Assessments (SATs &amp; </w:t>
            </w:r>
            <w:proofErr w:type="spellStart"/>
            <w:r w:rsidRPr="007A6955">
              <w:rPr>
                <w:rFonts w:ascii="Arial" w:hAnsi="Arial" w:cs="Arial"/>
                <w:sz w:val="20"/>
                <w:szCs w:val="20"/>
              </w:rPr>
              <w:t>NfERs</w:t>
            </w:r>
            <w:proofErr w:type="spellEnd"/>
            <w:r w:rsidRPr="007A6955">
              <w:rPr>
                <w:rFonts w:ascii="Arial" w:hAnsi="Arial" w:cs="Arial"/>
                <w:sz w:val="20"/>
                <w:szCs w:val="20"/>
              </w:rPr>
              <w:t>)</w:t>
            </w:r>
          </w:p>
          <w:p w:rsidR="00760756" w:rsidRPr="007A6955" w:rsidRDefault="00760756" w:rsidP="006A0D48">
            <w:pPr>
              <w:rPr>
                <w:rFonts w:ascii="Arial" w:hAnsi="Arial" w:cs="Arial"/>
                <w:sz w:val="20"/>
                <w:szCs w:val="20"/>
              </w:rPr>
            </w:pPr>
            <w:r w:rsidRPr="007A6955">
              <w:rPr>
                <w:rFonts w:ascii="Arial" w:hAnsi="Arial" w:cs="Arial"/>
                <w:sz w:val="20"/>
                <w:szCs w:val="20"/>
              </w:rPr>
              <w:t>Star Maths</w:t>
            </w:r>
          </w:p>
          <w:p w:rsidR="00760756" w:rsidRPr="007A6955" w:rsidRDefault="00760756" w:rsidP="006A0D48">
            <w:pPr>
              <w:rPr>
                <w:rFonts w:ascii="Arial" w:hAnsi="Arial" w:cs="Arial"/>
                <w:sz w:val="20"/>
                <w:szCs w:val="20"/>
              </w:rPr>
            </w:pPr>
            <w:r w:rsidRPr="007A6955">
              <w:rPr>
                <w:rFonts w:ascii="Arial" w:hAnsi="Arial" w:cs="Arial"/>
                <w:sz w:val="20"/>
                <w:szCs w:val="20"/>
              </w:rPr>
              <w:t>Arithmetic Champions</w:t>
            </w:r>
          </w:p>
          <w:p w:rsidR="00760756" w:rsidRPr="007A6955" w:rsidRDefault="00760756" w:rsidP="006A0D48">
            <w:pPr>
              <w:rPr>
                <w:rFonts w:ascii="Arial" w:hAnsi="Arial" w:cs="Arial"/>
                <w:sz w:val="20"/>
                <w:szCs w:val="20"/>
              </w:rPr>
            </w:pPr>
            <w:r w:rsidRPr="007A6955">
              <w:rPr>
                <w:rFonts w:ascii="Arial" w:hAnsi="Arial" w:cs="Arial"/>
                <w:sz w:val="20"/>
                <w:szCs w:val="20"/>
              </w:rPr>
              <w:t>Times Tables Champions</w:t>
            </w:r>
          </w:p>
          <w:p w:rsidR="00760756" w:rsidRPr="007A6955" w:rsidRDefault="00760756" w:rsidP="006A0D48">
            <w:pPr>
              <w:rPr>
                <w:rFonts w:ascii="Arial" w:hAnsi="Arial" w:cs="Arial"/>
                <w:sz w:val="20"/>
                <w:szCs w:val="20"/>
              </w:rPr>
            </w:pPr>
            <w:r w:rsidRPr="007A6955">
              <w:rPr>
                <w:rFonts w:ascii="Arial" w:hAnsi="Arial" w:cs="Arial"/>
                <w:sz w:val="20"/>
                <w:szCs w:val="20"/>
              </w:rPr>
              <w:t xml:space="preserve">Rapid Recall/ </w:t>
            </w:r>
            <w:proofErr w:type="spellStart"/>
            <w:r w:rsidRPr="007A6955">
              <w:rPr>
                <w:rFonts w:ascii="Arial" w:hAnsi="Arial" w:cs="Arial"/>
                <w:sz w:val="20"/>
                <w:szCs w:val="20"/>
              </w:rPr>
              <w:t>Numbots</w:t>
            </w:r>
            <w:proofErr w:type="spellEnd"/>
            <w:r w:rsidRPr="007A6955">
              <w:rPr>
                <w:rFonts w:ascii="Arial" w:hAnsi="Arial" w:cs="Arial"/>
                <w:sz w:val="20"/>
                <w:szCs w:val="20"/>
              </w:rPr>
              <w:t>/ TTRS</w:t>
            </w:r>
          </w:p>
          <w:p w:rsidR="00760756" w:rsidRPr="007A6955" w:rsidRDefault="00760756" w:rsidP="006A0D48">
            <w:pPr>
              <w:rPr>
                <w:rFonts w:ascii="Arial" w:hAnsi="Arial" w:cs="Arial"/>
                <w:sz w:val="20"/>
                <w:szCs w:val="20"/>
              </w:rPr>
            </w:pP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Science</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evaluation of cumulative quizzes</w:t>
            </w:r>
          </w:p>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History</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evaluation of cumulative quizzes</w:t>
            </w:r>
          </w:p>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Geography</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evaluation of cumulative quizzes</w:t>
            </w:r>
          </w:p>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Design and Technology</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summative evaluation</w:t>
            </w:r>
          </w:p>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Art and Design</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summative evaluation</w:t>
            </w:r>
          </w:p>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RE</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Lesson feedback using emojis and marking codes</w:t>
            </w:r>
          </w:p>
          <w:p w:rsidR="00760756" w:rsidRPr="007A6955" w:rsidRDefault="00760756" w:rsidP="006A0D48">
            <w:pPr>
              <w:rPr>
                <w:rFonts w:ascii="Arial" w:hAnsi="Arial" w:cs="Arial"/>
                <w:sz w:val="20"/>
                <w:szCs w:val="20"/>
              </w:rPr>
            </w:pPr>
            <w:r w:rsidRPr="007A6955">
              <w:rPr>
                <w:rFonts w:ascii="Arial" w:hAnsi="Arial" w:cs="Arial"/>
                <w:sz w:val="20"/>
                <w:szCs w:val="20"/>
              </w:rPr>
              <w:t>Voice notes and written comments as necessary</w:t>
            </w:r>
          </w:p>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p w:rsidR="00760756" w:rsidRPr="007A6955" w:rsidRDefault="00760756" w:rsidP="006A0D48">
            <w:pPr>
              <w:rPr>
                <w:rFonts w:ascii="Arial" w:hAnsi="Arial" w:cs="Arial"/>
                <w:sz w:val="20"/>
                <w:szCs w:val="20"/>
              </w:rPr>
            </w:pPr>
            <w:r w:rsidRPr="007A6955">
              <w:rPr>
                <w:rFonts w:ascii="Arial" w:hAnsi="Arial" w:cs="Arial"/>
                <w:sz w:val="20"/>
                <w:szCs w:val="20"/>
              </w:rPr>
              <w:t>Targeted use of ‘Reflect time’</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PSHE</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Self-reflection emojis/ comments/ voice notes</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N/A</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Computing</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Feedback as necessary</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summative evaluation</w:t>
            </w:r>
          </w:p>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PE</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Feedback as necessary</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summative evaluation</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MFL</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Feedback as necessary</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Socrative Assessment</w:t>
            </w:r>
          </w:p>
        </w:tc>
      </w:tr>
      <w:tr w:rsidR="00760756" w:rsidTr="00760756">
        <w:trPr>
          <w:jc w:val="center"/>
        </w:trPr>
        <w:tc>
          <w:tcPr>
            <w:tcW w:w="1555" w:type="dxa"/>
            <w:shd w:val="clear" w:color="auto" w:fill="DEEAF6" w:themeFill="accent1" w:themeFillTint="33"/>
          </w:tcPr>
          <w:p w:rsidR="00760756" w:rsidRPr="004E46EE" w:rsidRDefault="00760756" w:rsidP="006A0D48">
            <w:pPr>
              <w:rPr>
                <w:rFonts w:ascii="Arial" w:hAnsi="Arial" w:cs="Arial"/>
                <w:sz w:val="20"/>
              </w:rPr>
            </w:pPr>
            <w:r w:rsidRPr="004E46EE">
              <w:rPr>
                <w:rFonts w:ascii="Arial" w:hAnsi="Arial" w:cs="Arial"/>
                <w:sz w:val="20"/>
              </w:rPr>
              <w:t>Music</w:t>
            </w:r>
          </w:p>
        </w:tc>
        <w:tc>
          <w:tcPr>
            <w:tcW w:w="4819" w:type="dxa"/>
          </w:tcPr>
          <w:p w:rsidR="00760756" w:rsidRPr="007A6955" w:rsidRDefault="00760756" w:rsidP="006A0D48">
            <w:pPr>
              <w:rPr>
                <w:rFonts w:ascii="Arial" w:hAnsi="Arial" w:cs="Arial"/>
                <w:sz w:val="20"/>
                <w:szCs w:val="20"/>
              </w:rPr>
            </w:pPr>
            <w:r w:rsidRPr="007A6955">
              <w:rPr>
                <w:rFonts w:ascii="Arial" w:hAnsi="Arial" w:cs="Arial"/>
                <w:sz w:val="20"/>
                <w:szCs w:val="20"/>
              </w:rPr>
              <w:t>Feedback as necessary</w:t>
            </w:r>
          </w:p>
        </w:tc>
        <w:tc>
          <w:tcPr>
            <w:tcW w:w="3975" w:type="dxa"/>
          </w:tcPr>
          <w:p w:rsidR="00760756" w:rsidRPr="007A6955" w:rsidRDefault="00760756" w:rsidP="006A0D48">
            <w:pPr>
              <w:rPr>
                <w:rFonts w:ascii="Arial" w:hAnsi="Arial" w:cs="Arial"/>
                <w:sz w:val="20"/>
                <w:szCs w:val="20"/>
              </w:rPr>
            </w:pPr>
            <w:r w:rsidRPr="007A6955">
              <w:rPr>
                <w:rFonts w:ascii="Arial" w:hAnsi="Arial" w:cs="Arial"/>
                <w:sz w:val="20"/>
                <w:szCs w:val="20"/>
              </w:rPr>
              <w:t>End of unit summative evaluation</w:t>
            </w:r>
          </w:p>
        </w:tc>
      </w:tr>
    </w:tbl>
    <w:p w:rsidR="00760756" w:rsidRPr="00760756" w:rsidRDefault="00760756" w:rsidP="00150D0D">
      <w:pPr>
        <w:autoSpaceDE w:val="0"/>
        <w:autoSpaceDN w:val="0"/>
        <w:adjustRightInd w:val="0"/>
        <w:spacing w:after="0" w:line="240" w:lineRule="auto"/>
        <w:rPr>
          <w:rFonts w:ascii="Arial" w:hAnsi="Arial" w:cs="Arial"/>
          <w:color w:val="000000" w:themeColor="text1"/>
          <w:sz w:val="20"/>
          <w:szCs w:val="20"/>
        </w:rPr>
      </w:pPr>
    </w:p>
    <w:sectPr w:rsidR="00760756" w:rsidRPr="00760756" w:rsidSect="009B296D">
      <w:headerReference w:type="default" r:id="rId12"/>
      <w:pgSz w:w="12240" w:h="15840"/>
      <w:pgMar w:top="1440" w:right="1440" w:bottom="851"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C31" w:rsidRDefault="00862C31" w:rsidP="00A72088">
      <w:pPr>
        <w:spacing w:after="0" w:line="240" w:lineRule="auto"/>
      </w:pPr>
      <w:r>
        <w:separator/>
      </w:r>
    </w:p>
  </w:endnote>
  <w:endnote w:type="continuationSeparator" w:id="0">
    <w:p w:rsidR="00862C31" w:rsidRDefault="00862C31" w:rsidP="00A7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8"/>
    <w:family w:val="auto"/>
    <w:notTrueType/>
    <w:pitch w:val="default"/>
    <w:sig w:usb0="00000000" w:usb1="08080000" w:usb2="00000010" w:usb3="00000000" w:csb0="00100000" w:csb1="00000000"/>
  </w:font>
  <w:font w:name="LiberationSan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C31" w:rsidRDefault="00862C31" w:rsidP="00A72088">
      <w:pPr>
        <w:spacing w:after="0" w:line="240" w:lineRule="auto"/>
      </w:pPr>
      <w:r>
        <w:separator/>
      </w:r>
    </w:p>
  </w:footnote>
  <w:footnote w:type="continuationSeparator" w:id="0">
    <w:p w:rsidR="00862C31" w:rsidRDefault="00862C31" w:rsidP="00A72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088" w:rsidRPr="00A72088" w:rsidRDefault="009F7C4B" w:rsidP="007D61D6">
    <w:pPr>
      <w:pStyle w:val="Header"/>
      <w:jc w:val="center"/>
      <w:rPr>
        <w:b/>
        <w:color w:val="1F3864"/>
      </w:rPr>
    </w:pPr>
    <w:r w:rsidRPr="009F7C4B">
      <w:rPr>
        <w:b/>
        <w:color w:val="1F3864"/>
      </w:rPr>
      <w:t>Priory CE Academy</w:t>
    </w:r>
    <w:r w:rsidR="007D61D6">
      <w:rPr>
        <w:b/>
        <w:color w:val="1F3864"/>
      </w:rPr>
      <w:t xml:space="preserve">: </w:t>
    </w:r>
    <w:r w:rsidR="00A72088" w:rsidRPr="00B21DE2">
      <w:rPr>
        <w:b/>
        <w:color w:val="1F3864"/>
      </w:rPr>
      <w:t xml:space="preserve">Policy on </w:t>
    </w:r>
    <w:r w:rsidR="00A72088">
      <w:rPr>
        <w:b/>
        <w:color w:val="1F3864"/>
      </w:rPr>
      <w:t>Marking and Feedback</w:t>
    </w:r>
  </w:p>
  <w:p w:rsidR="00A72088" w:rsidRDefault="00A7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83B57"/>
    <w:multiLevelType w:val="hybridMultilevel"/>
    <w:tmpl w:val="5182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D6302"/>
    <w:multiLevelType w:val="hybridMultilevel"/>
    <w:tmpl w:val="2ADE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D4183"/>
    <w:multiLevelType w:val="hybridMultilevel"/>
    <w:tmpl w:val="FFAAE442"/>
    <w:lvl w:ilvl="0" w:tplc="84AC1CCA">
      <w:numFmt w:val="bullet"/>
      <w:lvlText w:val=""/>
      <w:lvlJc w:val="left"/>
      <w:pPr>
        <w:ind w:left="1080" w:hanging="360"/>
      </w:pPr>
      <w:rPr>
        <w:rFonts w:ascii="OpenSymbol" w:eastAsia="OpenSymbol" w:hAnsi="LiberationSans-Bold" w:cs="OpenSymbol"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337A5B"/>
    <w:multiLevelType w:val="hybridMultilevel"/>
    <w:tmpl w:val="9BEA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B57D1"/>
    <w:multiLevelType w:val="hybridMultilevel"/>
    <w:tmpl w:val="451A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4EF2"/>
    <w:multiLevelType w:val="hybridMultilevel"/>
    <w:tmpl w:val="A32C4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2644D"/>
    <w:multiLevelType w:val="hybridMultilevel"/>
    <w:tmpl w:val="EA402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1932BF"/>
    <w:multiLevelType w:val="hybridMultilevel"/>
    <w:tmpl w:val="01B2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61CF8"/>
    <w:multiLevelType w:val="hybridMultilevel"/>
    <w:tmpl w:val="2D649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BA43DD"/>
    <w:multiLevelType w:val="hybridMultilevel"/>
    <w:tmpl w:val="6E02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A4DE0"/>
    <w:multiLevelType w:val="hybridMultilevel"/>
    <w:tmpl w:val="4FC8FE20"/>
    <w:lvl w:ilvl="0" w:tplc="84AC1CCA">
      <w:numFmt w:val="bullet"/>
      <w:lvlText w:val=""/>
      <w:lvlJc w:val="left"/>
      <w:pPr>
        <w:ind w:left="720" w:hanging="360"/>
      </w:pPr>
      <w:rPr>
        <w:rFonts w:ascii="OpenSymbol" w:eastAsia="OpenSymbol" w:hAnsi="LiberationSans-Bold" w:cs="OpenSymbo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8655B"/>
    <w:multiLevelType w:val="hybridMultilevel"/>
    <w:tmpl w:val="C37C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325A1"/>
    <w:multiLevelType w:val="hybridMultilevel"/>
    <w:tmpl w:val="934A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15635"/>
    <w:multiLevelType w:val="hybridMultilevel"/>
    <w:tmpl w:val="BD6A1328"/>
    <w:lvl w:ilvl="0" w:tplc="84AC1CCA">
      <w:numFmt w:val="bullet"/>
      <w:lvlText w:val=""/>
      <w:lvlJc w:val="left"/>
      <w:pPr>
        <w:ind w:left="720" w:hanging="360"/>
      </w:pPr>
      <w:rPr>
        <w:rFonts w:ascii="OpenSymbol" w:eastAsia="OpenSymbol" w:hAnsi="LiberationSans-Bold" w:cs="OpenSymbo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5"/>
  </w:num>
  <w:num w:numId="5">
    <w:abstractNumId w:val="11"/>
  </w:num>
  <w:num w:numId="6">
    <w:abstractNumId w:val="9"/>
  </w:num>
  <w:num w:numId="7">
    <w:abstractNumId w:val="6"/>
  </w:num>
  <w:num w:numId="8">
    <w:abstractNumId w:val="3"/>
  </w:num>
  <w:num w:numId="9">
    <w:abstractNumId w:val="10"/>
  </w:num>
  <w:num w:numId="10">
    <w:abstractNumId w:val="0"/>
  </w:num>
  <w:num w:numId="11">
    <w:abstractNumId w:val="1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D5"/>
    <w:rsid w:val="000F77E9"/>
    <w:rsid w:val="0013330D"/>
    <w:rsid w:val="00150D0D"/>
    <w:rsid w:val="001820C6"/>
    <w:rsid w:val="001C1F4F"/>
    <w:rsid w:val="00280D14"/>
    <w:rsid w:val="002853D1"/>
    <w:rsid w:val="002D560F"/>
    <w:rsid w:val="00341E39"/>
    <w:rsid w:val="003E7916"/>
    <w:rsid w:val="003F0DE6"/>
    <w:rsid w:val="0044714A"/>
    <w:rsid w:val="004E0A60"/>
    <w:rsid w:val="00530C6D"/>
    <w:rsid w:val="005772D5"/>
    <w:rsid w:val="005A318C"/>
    <w:rsid w:val="005A4754"/>
    <w:rsid w:val="006D05D5"/>
    <w:rsid w:val="00733BDD"/>
    <w:rsid w:val="00760756"/>
    <w:rsid w:val="007855DC"/>
    <w:rsid w:val="00792BF7"/>
    <w:rsid w:val="007D61D6"/>
    <w:rsid w:val="00862C31"/>
    <w:rsid w:val="00950538"/>
    <w:rsid w:val="00951240"/>
    <w:rsid w:val="009B296D"/>
    <w:rsid w:val="009F4683"/>
    <w:rsid w:val="009F7C4B"/>
    <w:rsid w:val="00A22C79"/>
    <w:rsid w:val="00A43932"/>
    <w:rsid w:val="00A72088"/>
    <w:rsid w:val="00A937EF"/>
    <w:rsid w:val="00AA2E05"/>
    <w:rsid w:val="00B07A2B"/>
    <w:rsid w:val="00BB5C82"/>
    <w:rsid w:val="00BF25C2"/>
    <w:rsid w:val="00C22D4F"/>
    <w:rsid w:val="00D15543"/>
    <w:rsid w:val="00D84796"/>
    <w:rsid w:val="00EB69CA"/>
    <w:rsid w:val="00EB765E"/>
    <w:rsid w:val="00F11B6B"/>
    <w:rsid w:val="00F6347C"/>
    <w:rsid w:val="00F7439E"/>
    <w:rsid w:val="00F8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724A2"/>
  <w15:docId w15:val="{29851E40-212D-4C92-BAF3-74DDF31E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A72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088"/>
  </w:style>
  <w:style w:type="paragraph" w:styleId="Footer">
    <w:name w:val="footer"/>
    <w:basedOn w:val="Normal"/>
    <w:link w:val="FooterChar"/>
    <w:uiPriority w:val="99"/>
    <w:unhideWhenUsed/>
    <w:rsid w:val="00A72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088"/>
  </w:style>
  <w:style w:type="paragraph" w:styleId="BalloonText">
    <w:name w:val="Balloon Text"/>
    <w:basedOn w:val="Normal"/>
    <w:link w:val="BalloonTextChar"/>
    <w:uiPriority w:val="99"/>
    <w:semiHidden/>
    <w:unhideWhenUsed/>
    <w:rsid w:val="00A72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088"/>
    <w:rPr>
      <w:rFonts w:ascii="Tahoma" w:hAnsi="Tahoma" w:cs="Tahoma"/>
      <w:sz w:val="16"/>
      <w:szCs w:val="16"/>
    </w:rPr>
  </w:style>
  <w:style w:type="table" w:styleId="TableGrid">
    <w:name w:val="Table Grid"/>
    <w:basedOn w:val="TableNormal"/>
    <w:uiPriority w:val="39"/>
    <w:rsid w:val="0076075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9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CD7A-0DF9-465E-A725-C78CEB04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Taylor</dc:creator>
  <cp:lastModifiedBy>Caitlin Tudor</cp:lastModifiedBy>
  <cp:revision>8</cp:revision>
  <dcterms:created xsi:type="dcterms:W3CDTF">2025-07-09T12:10:00Z</dcterms:created>
  <dcterms:modified xsi:type="dcterms:W3CDTF">2025-07-09T16:50:00Z</dcterms:modified>
</cp:coreProperties>
</file>